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1" w:name="_Hlk17293310" w:displacedByCustomXml="next"/>
    <w:sdt>
      <w:sdtPr>
        <w:rPr>
          <w:rFonts w:asciiTheme="majorHAnsi" w:hAnsiTheme="majorHAnsi" w:cstheme="majorHAnsi"/>
        </w:rPr>
        <w:id w:val="-39212158"/>
        <w:docPartObj>
          <w:docPartGallery w:val="Cover Pages"/>
          <w:docPartUnique/>
        </w:docPartObj>
      </w:sdtPr>
      <w:sdtEndPr>
        <w:rPr>
          <w:rFonts w:eastAsiaTheme="minorEastAsia"/>
          <w:lang w:eastAsia="en-US"/>
        </w:rPr>
      </w:sdtEndPr>
      <w:sdtContent>
        <w:p w14:paraId="5FA4A1B9" w14:textId="38EB967E" w:rsidR="00EE1C4B" w:rsidRPr="00D5113C" w:rsidRDefault="00E84477" w:rsidP="00EE1C4B">
          <w:pPr>
            <w:pStyle w:val="GBodyText"/>
            <w:tabs>
              <w:tab w:val="clear" w:pos="4734"/>
            </w:tabs>
            <w:rPr>
              <w:rFonts w:asciiTheme="majorHAnsi" w:hAnsiTheme="majorHAnsi" w:cstheme="majorHAnsi"/>
            </w:rPr>
            <w:sectPr w:rsidR="00EE1C4B" w:rsidRPr="00D5113C" w:rsidSect="001672D8">
              <w:headerReference w:type="default" r:id="rId13"/>
              <w:footerReference w:type="default" r:id="rId14"/>
              <w:headerReference w:type="first" r:id="rId15"/>
              <w:endnotePr>
                <w:numFmt w:val="decimal"/>
              </w:endnotePr>
              <w:pgSz w:w="11900" w:h="16840"/>
              <w:pgMar w:top="1559" w:right="1134" w:bottom="1871" w:left="1134" w:header="397" w:footer="284" w:gutter="0"/>
              <w:pgNumType w:start="0"/>
              <w:cols w:space="708"/>
              <w:titlePg/>
              <w:docGrid w:linePitch="360"/>
            </w:sectPr>
          </w:pPr>
          <w:r w:rsidRPr="00D5113C">
            <w:rPr>
              <w:rFonts w:asciiTheme="majorHAnsi" w:hAnsiTheme="majorHAnsi" w:cstheme="majorHAnsi"/>
              <w:noProof/>
            </w:rPr>
            <w:drawing>
              <wp:anchor distT="0" distB="0" distL="114300" distR="114300" simplePos="0" relativeHeight="251658246" behindDoc="1" locked="0" layoutInCell="1" allowOverlap="1" wp14:anchorId="63263368" wp14:editId="64B252B9">
                <wp:simplePos x="0" y="0"/>
                <wp:positionH relativeFrom="page">
                  <wp:align>left</wp:align>
                </wp:positionH>
                <wp:positionV relativeFrom="paragraph">
                  <wp:posOffset>-989947</wp:posOffset>
                </wp:positionV>
                <wp:extent cx="7576820" cy="10717530"/>
                <wp:effectExtent l="0" t="0" r="5080" b="7620"/>
                <wp:wrapNone/>
                <wp:docPr id="692083234" name="Picture 1" descr="A black and white cover with text - &#10;&#10;Inclusive Spaces and Places: A collaborative approach to inclusive design.&#10;&#10;Date: October 2024&#10;&#10;Two Logos: 'Grosvenor' and 'The Crown E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83234" name="Picture 1" descr="A black and white cover with text - &#10;&#10;Inclusive Spaces and Places: A collaborative approach to inclusive design.&#10;&#10;Date: October 2024&#10;&#10;Two Logos: 'Grosvenor' and 'The Crown Estate'&#10;"/>
                        <pic:cNvPicPr/>
                      </pic:nvPicPr>
                      <pic:blipFill>
                        <a:blip r:embed="rId16">
                          <a:extLst>
                            <a:ext uri="{28A0092B-C50C-407E-A947-70E740481C1C}">
                              <a14:useLocalDpi xmlns:a14="http://schemas.microsoft.com/office/drawing/2010/main" val="0"/>
                            </a:ext>
                          </a:extLst>
                        </a:blip>
                        <a:stretch>
                          <a:fillRect/>
                        </a:stretch>
                      </pic:blipFill>
                      <pic:spPr>
                        <a:xfrm>
                          <a:off x="0" y="0"/>
                          <a:ext cx="7576951" cy="10717720"/>
                        </a:xfrm>
                        <a:prstGeom prst="rect">
                          <a:avLst/>
                        </a:prstGeom>
                      </pic:spPr>
                    </pic:pic>
                  </a:graphicData>
                </a:graphic>
                <wp14:sizeRelH relativeFrom="margin">
                  <wp14:pctWidth>0</wp14:pctWidth>
                </wp14:sizeRelH>
                <wp14:sizeRelV relativeFrom="margin">
                  <wp14:pctHeight>0</wp14:pctHeight>
                </wp14:sizeRelV>
              </wp:anchor>
            </w:drawing>
          </w:r>
          <w:r w:rsidRPr="00D5113C">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1C64D5EE" wp14:editId="40F936EA">
                    <wp:simplePos x="0" y="0"/>
                    <wp:positionH relativeFrom="margin">
                      <wp:posOffset>201930</wp:posOffset>
                    </wp:positionH>
                    <wp:positionV relativeFrom="paragraph">
                      <wp:posOffset>8182432</wp:posOffset>
                    </wp:positionV>
                    <wp:extent cx="1178011" cy="300990"/>
                    <wp:effectExtent l="0" t="0" r="0" b="3810"/>
                    <wp:wrapNone/>
                    <wp:docPr id="18004807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011" cy="300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2987A3" w14:textId="1605B9D5" w:rsidR="003D2943" w:rsidRPr="00E84477" w:rsidRDefault="00F976A6" w:rsidP="00CF1690">
                                <w:pPr>
                                  <w:rPr>
                                    <w:b/>
                                    <w:bCs/>
                                    <w:color w:val="FFFFFF" w:themeColor="background1"/>
                                  </w:rPr>
                                </w:pPr>
                                <w:proofErr w:type="gramStart"/>
                                <w:r w:rsidRPr="00E84477">
                                  <w:rPr>
                                    <w:b/>
                                    <w:bCs/>
                                    <w:color w:val="FFFFFF" w:themeColor="background1"/>
                                  </w:rPr>
                                  <w:t>October</w:t>
                                </w:r>
                                <w:r w:rsidR="003D2943" w:rsidRPr="00E84477">
                                  <w:rPr>
                                    <w:b/>
                                    <w:bCs/>
                                    <w:color w:val="FFFFFF" w:themeColor="background1"/>
                                  </w:rPr>
                                  <w:t>,</w:t>
                                </w:r>
                                <w:proofErr w:type="gramEnd"/>
                                <w:r w:rsidR="003D2943" w:rsidRPr="00E84477">
                                  <w:rPr>
                                    <w:b/>
                                    <w:bCs/>
                                    <w:color w:val="FFFFFF" w:themeColor="background1"/>
                                  </w:rPr>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D5EE" id="Rectangle 6" o:spid="_x0000_s1026" style="position:absolute;margin-left:15.9pt;margin-top:644.3pt;width:92.75pt;height:23.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" filled="f" stroked="f" strokeweight="1pt">
                    <v:textbox>
                      <w:txbxContent>
                        <w:p w14:paraId="622987A3" w14:textId="1605B9D5" w:rsidR="003D2943" w:rsidRPr="00E84477" w:rsidRDefault="00F976A6" w:rsidP="00CF1690">
                          <w:pPr>
                            <w:rPr>
                              <w:b/>
                              <w:bCs/>
                              <w:color w:val="FFFFFF" w:themeColor="background1"/>
                            </w:rPr>
                          </w:pPr>
                          <w:proofErr w:type="gramStart"/>
                          <w:r w:rsidRPr="00E84477">
                            <w:rPr>
                              <w:b/>
                              <w:bCs/>
                              <w:color w:val="FFFFFF" w:themeColor="background1"/>
                            </w:rPr>
                            <w:t>October</w:t>
                          </w:r>
                          <w:r w:rsidR="003D2943" w:rsidRPr="00E84477">
                            <w:rPr>
                              <w:b/>
                              <w:bCs/>
                              <w:color w:val="FFFFFF" w:themeColor="background1"/>
                            </w:rPr>
                            <w:t>,</w:t>
                          </w:r>
                          <w:proofErr w:type="gramEnd"/>
                          <w:r w:rsidR="003D2943" w:rsidRPr="00E84477">
                            <w:rPr>
                              <w:b/>
                              <w:bCs/>
                              <w:color w:val="FFFFFF" w:themeColor="background1"/>
                            </w:rPr>
                            <w:t xml:space="preserve"> 2024</w:t>
                          </w:r>
                        </w:p>
                      </w:txbxContent>
                    </v:textbox>
                    <w10:wrap anchorx="margin"/>
                  </v:rect>
                </w:pict>
              </mc:Fallback>
            </mc:AlternateContent>
          </w:r>
        </w:p>
      </w:sdtContent>
    </w:sdt>
    <w:sdt>
      <w:sdtPr>
        <w:rPr>
          <w:rFonts w:asciiTheme="minorHAnsi" w:eastAsiaTheme="minorEastAsia" w:hAnsiTheme="minorHAnsi" w:cstheme="majorHAnsi"/>
          <w:color w:val="000000" w:themeColor="text1"/>
          <w:sz w:val="22"/>
          <w:szCs w:val="22"/>
        </w:rPr>
        <w:id w:val="-152072114"/>
        <w:docPartObj>
          <w:docPartGallery w:val="Table of Contents"/>
          <w:docPartUnique/>
        </w:docPartObj>
      </w:sdtPr>
      <w:sdtEndPr>
        <w:rPr>
          <w:b/>
          <w:bCs/>
        </w:rPr>
      </w:sdtEndPr>
      <w:sdtContent>
        <w:p w14:paraId="4B693933" w14:textId="24841DCD" w:rsidR="009B0095" w:rsidRPr="00D5113C" w:rsidRDefault="009B0095">
          <w:pPr>
            <w:pStyle w:val="TOCHeading"/>
            <w:rPr>
              <w:rFonts w:eastAsia="Times New Roman" w:cstheme="majorHAnsi"/>
              <w:b/>
              <w:color w:val="000000" w:themeColor="text1"/>
              <w:lang w:eastAsia="en-GB"/>
            </w:rPr>
          </w:pPr>
          <w:r w:rsidRPr="00D5113C">
            <w:rPr>
              <w:rFonts w:eastAsia="Times New Roman" w:cstheme="majorHAnsi"/>
              <w:b/>
              <w:color w:val="000000" w:themeColor="text1"/>
              <w:lang w:eastAsia="en-GB"/>
            </w:rPr>
            <w:t>Contents</w:t>
          </w:r>
        </w:p>
        <w:p w14:paraId="06EDB315" w14:textId="66D68882" w:rsidR="00976448" w:rsidRDefault="009B0095">
          <w:pPr>
            <w:pStyle w:val="TOC2"/>
            <w:rPr>
              <w:rFonts w:eastAsiaTheme="minorEastAsia" w:cstheme="minorBidi"/>
              <w:color w:val="auto"/>
              <w:kern w:val="2"/>
              <w:sz w:val="24"/>
              <w:szCs w:val="24"/>
              <w:u w:val="none"/>
              <w:lang w:eastAsia="en-GB"/>
              <w14:ligatures w14:val="standardContextual"/>
            </w:rPr>
          </w:pPr>
          <w:r w:rsidRPr="00D5113C">
            <w:rPr>
              <w:rFonts w:asciiTheme="majorHAnsi" w:hAnsiTheme="majorHAnsi" w:cstheme="majorHAnsi"/>
              <w:sz w:val="24"/>
              <w:szCs w:val="24"/>
            </w:rPr>
            <w:fldChar w:fldCharType="begin"/>
          </w:r>
          <w:r w:rsidRPr="00D5113C">
            <w:rPr>
              <w:rFonts w:asciiTheme="majorHAnsi" w:hAnsiTheme="majorHAnsi" w:cstheme="majorHAnsi"/>
              <w:sz w:val="24"/>
              <w:szCs w:val="24"/>
            </w:rPr>
            <w:instrText xml:space="preserve"> TOC \o "1-3" \h \z \u </w:instrText>
          </w:r>
          <w:r w:rsidRPr="00D5113C">
            <w:rPr>
              <w:rFonts w:asciiTheme="majorHAnsi" w:hAnsiTheme="majorHAnsi" w:cstheme="majorHAnsi"/>
              <w:sz w:val="24"/>
              <w:szCs w:val="24"/>
            </w:rPr>
            <w:fldChar w:fldCharType="separate"/>
          </w:r>
          <w:hyperlink w:anchor="_Toc179266481" w:history="1">
            <w:r w:rsidR="00976448" w:rsidRPr="00BD4090">
              <w:rPr>
                <w:rStyle w:val="Hyperlink"/>
                <w:rFonts w:asciiTheme="majorHAnsi" w:hAnsiTheme="majorHAnsi" w:cstheme="majorHAnsi"/>
              </w:rPr>
              <w:t>Acknowledgements</w:t>
            </w:r>
            <w:r w:rsidR="00976448">
              <w:rPr>
                <w:webHidden/>
              </w:rPr>
              <w:tab/>
            </w:r>
            <w:r w:rsidR="00976448">
              <w:rPr>
                <w:webHidden/>
              </w:rPr>
              <w:fldChar w:fldCharType="begin"/>
            </w:r>
            <w:r w:rsidR="00976448">
              <w:rPr>
                <w:webHidden/>
              </w:rPr>
              <w:instrText xml:space="preserve"> PAGEREF _Toc179266481 \h </w:instrText>
            </w:r>
            <w:r w:rsidR="00976448">
              <w:rPr>
                <w:webHidden/>
              </w:rPr>
            </w:r>
            <w:r w:rsidR="00976448">
              <w:rPr>
                <w:webHidden/>
              </w:rPr>
              <w:fldChar w:fldCharType="separate"/>
            </w:r>
            <w:r w:rsidR="00976448">
              <w:rPr>
                <w:webHidden/>
              </w:rPr>
              <w:t>2</w:t>
            </w:r>
            <w:r w:rsidR="00976448">
              <w:rPr>
                <w:webHidden/>
              </w:rPr>
              <w:fldChar w:fldCharType="end"/>
            </w:r>
          </w:hyperlink>
        </w:p>
        <w:p w14:paraId="67FBE0B4" w14:textId="4C5C385C"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2" w:history="1">
            <w:r w:rsidRPr="00BD4090">
              <w:rPr>
                <w:rStyle w:val="Hyperlink"/>
                <w:rFonts w:asciiTheme="majorHAnsi" w:hAnsiTheme="majorHAnsi" w:cstheme="majorHAnsi"/>
              </w:rPr>
              <w:t>1. Introduction</w:t>
            </w:r>
            <w:r>
              <w:rPr>
                <w:webHidden/>
              </w:rPr>
              <w:tab/>
            </w:r>
            <w:r>
              <w:rPr>
                <w:webHidden/>
              </w:rPr>
              <w:fldChar w:fldCharType="begin"/>
            </w:r>
            <w:r>
              <w:rPr>
                <w:webHidden/>
              </w:rPr>
              <w:instrText xml:space="preserve"> PAGEREF _Toc179266482 \h </w:instrText>
            </w:r>
            <w:r>
              <w:rPr>
                <w:webHidden/>
              </w:rPr>
            </w:r>
            <w:r>
              <w:rPr>
                <w:webHidden/>
              </w:rPr>
              <w:fldChar w:fldCharType="separate"/>
            </w:r>
            <w:r>
              <w:rPr>
                <w:webHidden/>
              </w:rPr>
              <w:t>4</w:t>
            </w:r>
            <w:r>
              <w:rPr>
                <w:webHidden/>
              </w:rPr>
              <w:fldChar w:fldCharType="end"/>
            </w:r>
          </w:hyperlink>
        </w:p>
        <w:p w14:paraId="44E83C72" w14:textId="1FCA330F"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3" w:history="1">
            <w:r w:rsidRPr="00BD4090">
              <w:rPr>
                <w:rStyle w:val="Hyperlink"/>
                <w:rFonts w:asciiTheme="majorHAnsi" w:hAnsiTheme="majorHAnsi" w:cstheme="majorHAnsi"/>
              </w:rPr>
              <w:t>2. What is inclusive design?</w:t>
            </w:r>
            <w:r>
              <w:rPr>
                <w:webHidden/>
              </w:rPr>
              <w:tab/>
            </w:r>
            <w:r>
              <w:rPr>
                <w:webHidden/>
              </w:rPr>
              <w:fldChar w:fldCharType="begin"/>
            </w:r>
            <w:r>
              <w:rPr>
                <w:webHidden/>
              </w:rPr>
              <w:instrText xml:space="preserve"> PAGEREF _Toc179266483 \h </w:instrText>
            </w:r>
            <w:r>
              <w:rPr>
                <w:webHidden/>
              </w:rPr>
            </w:r>
            <w:r>
              <w:rPr>
                <w:webHidden/>
              </w:rPr>
              <w:fldChar w:fldCharType="separate"/>
            </w:r>
            <w:r>
              <w:rPr>
                <w:webHidden/>
              </w:rPr>
              <w:t>5</w:t>
            </w:r>
            <w:r>
              <w:rPr>
                <w:webHidden/>
              </w:rPr>
              <w:fldChar w:fldCharType="end"/>
            </w:r>
          </w:hyperlink>
        </w:p>
        <w:p w14:paraId="1C63C033" w14:textId="0D9671CF"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4" w:history="1">
            <w:r w:rsidRPr="00BD4090">
              <w:rPr>
                <w:rStyle w:val="Hyperlink"/>
                <w:rFonts w:asciiTheme="majorHAnsi" w:hAnsiTheme="majorHAnsi" w:cstheme="majorHAnsi"/>
              </w:rPr>
              <w:t>3. Why is inclusive design needed?</w:t>
            </w:r>
            <w:r>
              <w:rPr>
                <w:webHidden/>
              </w:rPr>
              <w:tab/>
            </w:r>
            <w:r>
              <w:rPr>
                <w:webHidden/>
              </w:rPr>
              <w:fldChar w:fldCharType="begin"/>
            </w:r>
            <w:r>
              <w:rPr>
                <w:webHidden/>
              </w:rPr>
              <w:instrText xml:space="preserve"> PAGEREF _Toc179266484 \h </w:instrText>
            </w:r>
            <w:r>
              <w:rPr>
                <w:webHidden/>
              </w:rPr>
            </w:r>
            <w:r>
              <w:rPr>
                <w:webHidden/>
              </w:rPr>
              <w:fldChar w:fldCharType="separate"/>
            </w:r>
            <w:r>
              <w:rPr>
                <w:webHidden/>
              </w:rPr>
              <w:t>6</w:t>
            </w:r>
            <w:r>
              <w:rPr>
                <w:webHidden/>
              </w:rPr>
              <w:fldChar w:fldCharType="end"/>
            </w:r>
          </w:hyperlink>
        </w:p>
        <w:p w14:paraId="39D135C0" w14:textId="58E2F3C3"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5" w:history="1">
            <w:r w:rsidRPr="00BD4090">
              <w:rPr>
                <w:rStyle w:val="Hyperlink"/>
                <w:rFonts w:asciiTheme="majorHAnsi" w:hAnsiTheme="majorHAnsi" w:cstheme="majorHAnsi"/>
              </w:rPr>
              <w:t>4. The case for inclusive design</w:t>
            </w:r>
            <w:r>
              <w:rPr>
                <w:webHidden/>
              </w:rPr>
              <w:tab/>
            </w:r>
            <w:r>
              <w:rPr>
                <w:webHidden/>
              </w:rPr>
              <w:fldChar w:fldCharType="begin"/>
            </w:r>
            <w:r>
              <w:rPr>
                <w:webHidden/>
              </w:rPr>
              <w:instrText xml:space="preserve"> PAGEREF _Toc179266485 \h </w:instrText>
            </w:r>
            <w:r>
              <w:rPr>
                <w:webHidden/>
              </w:rPr>
            </w:r>
            <w:r>
              <w:rPr>
                <w:webHidden/>
              </w:rPr>
              <w:fldChar w:fldCharType="separate"/>
            </w:r>
            <w:r>
              <w:rPr>
                <w:webHidden/>
              </w:rPr>
              <w:t>10</w:t>
            </w:r>
            <w:r>
              <w:rPr>
                <w:webHidden/>
              </w:rPr>
              <w:fldChar w:fldCharType="end"/>
            </w:r>
          </w:hyperlink>
        </w:p>
        <w:p w14:paraId="2A07DCB2" w14:textId="3AF308F9"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6" w:history="1">
            <w:r w:rsidRPr="00BD4090">
              <w:rPr>
                <w:rStyle w:val="Hyperlink"/>
                <w:rFonts w:asciiTheme="majorHAnsi" w:hAnsiTheme="majorHAnsi" w:cstheme="majorHAnsi"/>
              </w:rPr>
              <w:t>5. Barriers to change</w:t>
            </w:r>
            <w:r>
              <w:rPr>
                <w:webHidden/>
              </w:rPr>
              <w:tab/>
            </w:r>
            <w:r>
              <w:rPr>
                <w:webHidden/>
              </w:rPr>
              <w:fldChar w:fldCharType="begin"/>
            </w:r>
            <w:r>
              <w:rPr>
                <w:webHidden/>
              </w:rPr>
              <w:instrText xml:space="preserve"> PAGEREF _Toc179266486 \h </w:instrText>
            </w:r>
            <w:r>
              <w:rPr>
                <w:webHidden/>
              </w:rPr>
            </w:r>
            <w:r>
              <w:rPr>
                <w:webHidden/>
              </w:rPr>
              <w:fldChar w:fldCharType="separate"/>
            </w:r>
            <w:r>
              <w:rPr>
                <w:webHidden/>
              </w:rPr>
              <w:t>13</w:t>
            </w:r>
            <w:r>
              <w:rPr>
                <w:webHidden/>
              </w:rPr>
              <w:fldChar w:fldCharType="end"/>
            </w:r>
          </w:hyperlink>
        </w:p>
        <w:p w14:paraId="0AAA5941" w14:textId="3D92BD38"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7" w:history="1">
            <w:r w:rsidRPr="00BD4090">
              <w:rPr>
                <w:rStyle w:val="Hyperlink"/>
                <w:rFonts w:asciiTheme="majorHAnsi" w:hAnsiTheme="majorHAnsi" w:cstheme="majorHAnsi"/>
              </w:rPr>
              <w:t>6. Recommendations for change</w:t>
            </w:r>
            <w:r>
              <w:rPr>
                <w:webHidden/>
              </w:rPr>
              <w:tab/>
            </w:r>
            <w:r>
              <w:rPr>
                <w:webHidden/>
              </w:rPr>
              <w:fldChar w:fldCharType="begin"/>
            </w:r>
            <w:r>
              <w:rPr>
                <w:webHidden/>
              </w:rPr>
              <w:instrText xml:space="preserve"> PAGEREF _Toc179266487 \h </w:instrText>
            </w:r>
            <w:r>
              <w:rPr>
                <w:webHidden/>
              </w:rPr>
            </w:r>
            <w:r>
              <w:rPr>
                <w:webHidden/>
              </w:rPr>
              <w:fldChar w:fldCharType="separate"/>
            </w:r>
            <w:r>
              <w:rPr>
                <w:webHidden/>
              </w:rPr>
              <w:t>15</w:t>
            </w:r>
            <w:r>
              <w:rPr>
                <w:webHidden/>
              </w:rPr>
              <w:fldChar w:fldCharType="end"/>
            </w:r>
          </w:hyperlink>
        </w:p>
        <w:p w14:paraId="442EDC1E" w14:textId="40843819"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8" w:history="1">
            <w:r w:rsidRPr="00BD4090">
              <w:rPr>
                <w:rStyle w:val="Hyperlink"/>
                <w:rFonts w:asciiTheme="majorHAnsi" w:hAnsiTheme="majorHAnsi" w:cstheme="majorHAnsi"/>
              </w:rPr>
              <w:t>7. What next?</w:t>
            </w:r>
            <w:r>
              <w:rPr>
                <w:webHidden/>
              </w:rPr>
              <w:tab/>
            </w:r>
            <w:r>
              <w:rPr>
                <w:webHidden/>
              </w:rPr>
              <w:fldChar w:fldCharType="begin"/>
            </w:r>
            <w:r>
              <w:rPr>
                <w:webHidden/>
              </w:rPr>
              <w:instrText xml:space="preserve"> PAGEREF _Toc179266488 \h </w:instrText>
            </w:r>
            <w:r>
              <w:rPr>
                <w:webHidden/>
              </w:rPr>
            </w:r>
            <w:r>
              <w:rPr>
                <w:webHidden/>
              </w:rPr>
              <w:fldChar w:fldCharType="separate"/>
            </w:r>
            <w:r>
              <w:rPr>
                <w:webHidden/>
              </w:rPr>
              <w:t>18</w:t>
            </w:r>
            <w:r>
              <w:rPr>
                <w:webHidden/>
              </w:rPr>
              <w:fldChar w:fldCharType="end"/>
            </w:r>
          </w:hyperlink>
        </w:p>
        <w:p w14:paraId="54BF4C01" w14:textId="126E8AAE"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9" w:history="1">
            <w:r w:rsidRPr="00BD4090">
              <w:rPr>
                <w:rStyle w:val="Hyperlink"/>
                <w:rFonts w:asciiTheme="majorHAnsi" w:hAnsiTheme="majorHAnsi" w:cstheme="majorHAnsi"/>
              </w:rPr>
              <w:t>Appendix A - Case studies incorporating inclusive design</w:t>
            </w:r>
            <w:r>
              <w:rPr>
                <w:webHidden/>
              </w:rPr>
              <w:tab/>
            </w:r>
            <w:r>
              <w:rPr>
                <w:webHidden/>
              </w:rPr>
              <w:fldChar w:fldCharType="begin"/>
            </w:r>
            <w:r>
              <w:rPr>
                <w:webHidden/>
              </w:rPr>
              <w:instrText xml:space="preserve"> PAGEREF _Toc179266489 \h </w:instrText>
            </w:r>
            <w:r>
              <w:rPr>
                <w:webHidden/>
              </w:rPr>
            </w:r>
            <w:r>
              <w:rPr>
                <w:webHidden/>
              </w:rPr>
              <w:fldChar w:fldCharType="separate"/>
            </w:r>
            <w:r>
              <w:rPr>
                <w:webHidden/>
              </w:rPr>
              <w:t>19</w:t>
            </w:r>
            <w:r>
              <w:rPr>
                <w:webHidden/>
              </w:rPr>
              <w:fldChar w:fldCharType="end"/>
            </w:r>
          </w:hyperlink>
        </w:p>
        <w:p w14:paraId="49D3ABCA" w14:textId="3FF23860"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0" w:history="1">
            <w:r w:rsidRPr="00BD4090">
              <w:rPr>
                <w:rStyle w:val="Hyperlink"/>
                <w:rFonts w:asciiTheme="majorHAnsi" w:hAnsiTheme="majorHAnsi" w:cstheme="majorHAnsi"/>
              </w:rPr>
              <w:t>Appendix B - Spotlight on disability</w:t>
            </w:r>
            <w:r>
              <w:rPr>
                <w:webHidden/>
              </w:rPr>
              <w:tab/>
            </w:r>
            <w:r>
              <w:rPr>
                <w:webHidden/>
              </w:rPr>
              <w:fldChar w:fldCharType="begin"/>
            </w:r>
            <w:r>
              <w:rPr>
                <w:webHidden/>
              </w:rPr>
              <w:instrText xml:space="preserve"> PAGEREF _Toc179266490 \h </w:instrText>
            </w:r>
            <w:r>
              <w:rPr>
                <w:webHidden/>
              </w:rPr>
            </w:r>
            <w:r>
              <w:rPr>
                <w:webHidden/>
              </w:rPr>
              <w:fldChar w:fldCharType="separate"/>
            </w:r>
            <w:r>
              <w:rPr>
                <w:webHidden/>
              </w:rPr>
              <w:t>28</w:t>
            </w:r>
            <w:r>
              <w:rPr>
                <w:webHidden/>
              </w:rPr>
              <w:fldChar w:fldCharType="end"/>
            </w:r>
          </w:hyperlink>
        </w:p>
        <w:p w14:paraId="58722DA9" w14:textId="1FEB7D11"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1" w:history="1">
            <w:r w:rsidRPr="00BD4090">
              <w:rPr>
                <w:rStyle w:val="Hyperlink"/>
                <w:rFonts w:asciiTheme="majorHAnsi" w:hAnsiTheme="majorHAnsi" w:cstheme="majorHAnsi"/>
              </w:rPr>
              <w:t>Appendix C – Legislation and guidance</w:t>
            </w:r>
            <w:r>
              <w:rPr>
                <w:webHidden/>
              </w:rPr>
              <w:tab/>
            </w:r>
            <w:r>
              <w:rPr>
                <w:webHidden/>
              </w:rPr>
              <w:fldChar w:fldCharType="begin"/>
            </w:r>
            <w:r>
              <w:rPr>
                <w:webHidden/>
              </w:rPr>
              <w:instrText xml:space="preserve"> PAGEREF _Toc179266491 \h </w:instrText>
            </w:r>
            <w:r>
              <w:rPr>
                <w:webHidden/>
              </w:rPr>
            </w:r>
            <w:r>
              <w:rPr>
                <w:webHidden/>
              </w:rPr>
              <w:fldChar w:fldCharType="separate"/>
            </w:r>
            <w:r>
              <w:rPr>
                <w:webHidden/>
              </w:rPr>
              <w:t>30</w:t>
            </w:r>
            <w:r>
              <w:rPr>
                <w:webHidden/>
              </w:rPr>
              <w:fldChar w:fldCharType="end"/>
            </w:r>
          </w:hyperlink>
        </w:p>
        <w:p w14:paraId="2F4E9EF6" w14:textId="07D0D58B"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2" w:history="1">
            <w:r w:rsidRPr="00BD4090">
              <w:rPr>
                <w:rStyle w:val="Hyperlink"/>
                <w:rFonts w:asciiTheme="majorHAnsi" w:hAnsiTheme="majorHAnsi" w:cstheme="majorHAnsi"/>
              </w:rPr>
              <w:t>Appendix D – Footnotes/resources</w:t>
            </w:r>
            <w:r>
              <w:rPr>
                <w:webHidden/>
              </w:rPr>
              <w:tab/>
            </w:r>
            <w:r>
              <w:rPr>
                <w:webHidden/>
              </w:rPr>
              <w:fldChar w:fldCharType="begin"/>
            </w:r>
            <w:r>
              <w:rPr>
                <w:webHidden/>
              </w:rPr>
              <w:instrText xml:space="preserve"> PAGEREF _Toc179266492 \h </w:instrText>
            </w:r>
            <w:r>
              <w:rPr>
                <w:webHidden/>
              </w:rPr>
            </w:r>
            <w:r>
              <w:rPr>
                <w:webHidden/>
              </w:rPr>
              <w:fldChar w:fldCharType="separate"/>
            </w:r>
            <w:r>
              <w:rPr>
                <w:webHidden/>
              </w:rPr>
              <w:t>31</w:t>
            </w:r>
            <w:r>
              <w:rPr>
                <w:webHidden/>
              </w:rPr>
              <w:fldChar w:fldCharType="end"/>
            </w:r>
          </w:hyperlink>
        </w:p>
        <w:p w14:paraId="1EC44667" w14:textId="763512CA" w:rsidR="009B0095" w:rsidRPr="00D5113C" w:rsidRDefault="009B0095">
          <w:pPr>
            <w:rPr>
              <w:rFonts w:asciiTheme="majorHAnsi" w:hAnsiTheme="majorHAnsi" w:cstheme="majorHAnsi"/>
            </w:rPr>
          </w:pPr>
          <w:r w:rsidRPr="00D5113C">
            <w:rPr>
              <w:rFonts w:asciiTheme="majorHAnsi" w:hAnsiTheme="majorHAnsi" w:cstheme="majorHAnsi"/>
              <w:b/>
              <w:bCs/>
              <w:noProof/>
              <w:sz w:val="24"/>
              <w:szCs w:val="24"/>
            </w:rPr>
            <w:fldChar w:fldCharType="end"/>
          </w:r>
        </w:p>
      </w:sdtContent>
    </w:sdt>
    <w:p w14:paraId="5947CBF3" w14:textId="77777777" w:rsidR="00D423B6" w:rsidRDefault="00D423B6">
      <w:pPr>
        <w:rPr>
          <w:rFonts w:asciiTheme="majorHAnsi" w:hAnsiTheme="majorHAnsi" w:cstheme="majorHAnsi"/>
          <w:sz w:val="24"/>
          <w:szCs w:val="24"/>
        </w:rPr>
      </w:pPr>
    </w:p>
    <w:p w14:paraId="6919EA15" w14:textId="744AE53D" w:rsidR="004122DD" w:rsidRPr="00D5113C" w:rsidRDefault="004122DD">
      <w:pPr>
        <w:rPr>
          <w:rFonts w:asciiTheme="majorHAnsi" w:eastAsia="Times New Roman" w:hAnsiTheme="majorHAnsi" w:cstheme="majorHAnsi"/>
          <w:b/>
          <w:sz w:val="32"/>
          <w:szCs w:val="32"/>
          <w:lang w:eastAsia="en-GB"/>
        </w:rPr>
      </w:pPr>
      <w:r w:rsidRPr="00D5113C">
        <w:rPr>
          <w:rFonts w:asciiTheme="majorHAnsi" w:hAnsiTheme="majorHAnsi" w:cstheme="majorHAnsi"/>
          <w:sz w:val="32"/>
          <w:szCs w:val="32"/>
        </w:rPr>
        <w:br w:type="page"/>
      </w:r>
    </w:p>
    <w:p w14:paraId="4BDD64E6" w14:textId="401A5072" w:rsidR="00C30750" w:rsidRPr="00D5113C" w:rsidRDefault="00C11CDE" w:rsidP="00C11CDE">
      <w:pPr>
        <w:pStyle w:val="GAPPENDIXHEADING2Unnumbered"/>
        <w:ind w:left="0"/>
        <w:rPr>
          <w:rFonts w:asciiTheme="majorHAnsi" w:hAnsiTheme="majorHAnsi" w:cstheme="majorHAnsi"/>
          <w:sz w:val="32"/>
          <w:szCs w:val="32"/>
        </w:rPr>
      </w:pPr>
      <w:bookmarkStart w:id="2" w:name="_Toc179266481"/>
      <w:r w:rsidRPr="00D5113C">
        <w:rPr>
          <w:rFonts w:asciiTheme="majorHAnsi" w:hAnsiTheme="majorHAnsi" w:cstheme="majorHAnsi"/>
          <w:sz w:val="32"/>
          <w:szCs w:val="32"/>
        </w:rPr>
        <w:lastRenderedPageBreak/>
        <w:t>Acknowledgements</w:t>
      </w:r>
      <w:bookmarkEnd w:id="2"/>
    </w:p>
    <w:p w14:paraId="3430182D" w14:textId="20629858" w:rsidR="00191CC0" w:rsidRPr="00D5113C" w:rsidRDefault="00191CC0" w:rsidP="00191CC0">
      <w:pPr>
        <w:rPr>
          <w:rFonts w:asciiTheme="majorHAnsi" w:hAnsiTheme="majorHAnsi" w:cstheme="majorHAnsi"/>
          <w:sz w:val="24"/>
          <w:szCs w:val="24"/>
        </w:rPr>
      </w:pPr>
      <w:r w:rsidRPr="00D5113C">
        <w:rPr>
          <w:rFonts w:asciiTheme="majorHAnsi" w:hAnsiTheme="majorHAnsi" w:cstheme="majorHAnsi"/>
          <w:sz w:val="24"/>
          <w:szCs w:val="24"/>
        </w:rPr>
        <w:t xml:space="preserve">There were many contributors to this research. We relied on input from a wide range of organisations, and stakeholders in the office, retail, and leisure industries. We are extremely grateful to those who helped to make this work possible, whether this be through advising, participating directly, or putting us in touch with </w:t>
      </w:r>
      <w:r w:rsidR="008729E1" w:rsidRPr="00D5113C">
        <w:rPr>
          <w:rFonts w:asciiTheme="majorHAnsi" w:hAnsiTheme="majorHAnsi" w:cstheme="majorHAnsi"/>
          <w:sz w:val="24"/>
          <w:szCs w:val="24"/>
        </w:rPr>
        <w:t xml:space="preserve">other </w:t>
      </w:r>
      <w:r w:rsidRPr="00D5113C">
        <w:rPr>
          <w:rFonts w:asciiTheme="majorHAnsi" w:hAnsiTheme="majorHAnsi" w:cstheme="majorHAnsi"/>
          <w:sz w:val="24"/>
          <w:szCs w:val="24"/>
        </w:rPr>
        <w:t xml:space="preserve">people. </w:t>
      </w:r>
    </w:p>
    <w:p w14:paraId="14183361" w14:textId="50227511" w:rsidR="00475CDC" w:rsidRDefault="00475CDC" w:rsidP="00191CC0">
      <w:pPr>
        <w:rPr>
          <w:rFonts w:asciiTheme="majorHAnsi" w:hAnsiTheme="majorHAnsi" w:cstheme="majorHAnsi"/>
          <w:sz w:val="24"/>
          <w:szCs w:val="24"/>
        </w:rPr>
      </w:pPr>
      <w:proofErr w:type="gramStart"/>
      <w:r w:rsidRPr="00D5113C">
        <w:rPr>
          <w:rFonts w:asciiTheme="majorHAnsi" w:hAnsiTheme="majorHAnsi" w:cstheme="majorHAnsi"/>
          <w:sz w:val="24"/>
          <w:szCs w:val="24"/>
        </w:rPr>
        <w:t>In particular</w:t>
      </w:r>
      <w:r w:rsidR="00E60D21" w:rsidRPr="00D5113C">
        <w:rPr>
          <w:rFonts w:asciiTheme="majorHAnsi" w:hAnsiTheme="majorHAnsi" w:cstheme="majorHAnsi"/>
          <w:sz w:val="24"/>
          <w:szCs w:val="24"/>
        </w:rPr>
        <w:t>,</w:t>
      </w:r>
      <w:r w:rsidRPr="00D5113C">
        <w:rPr>
          <w:rFonts w:asciiTheme="majorHAnsi" w:hAnsiTheme="majorHAnsi" w:cstheme="majorHAnsi"/>
          <w:sz w:val="24"/>
          <w:szCs w:val="24"/>
        </w:rPr>
        <w:t xml:space="preserve"> thank</w:t>
      </w:r>
      <w:proofErr w:type="gramEnd"/>
      <w:r w:rsidRPr="00D5113C">
        <w:rPr>
          <w:rFonts w:asciiTheme="majorHAnsi" w:hAnsiTheme="majorHAnsi" w:cstheme="majorHAnsi"/>
          <w:sz w:val="24"/>
          <w:szCs w:val="24"/>
        </w:rPr>
        <w:t xml:space="preserve"> you to Volterr</w:t>
      </w:r>
      <w:r w:rsidR="00B519CF" w:rsidRPr="00D5113C">
        <w:rPr>
          <w:rFonts w:asciiTheme="majorHAnsi" w:hAnsiTheme="majorHAnsi" w:cstheme="majorHAnsi"/>
          <w:sz w:val="24"/>
          <w:szCs w:val="24"/>
        </w:rPr>
        <w:t xml:space="preserve">a and </w:t>
      </w:r>
      <w:proofErr w:type="spellStart"/>
      <w:r w:rsidR="00B519CF" w:rsidRPr="00D5113C">
        <w:rPr>
          <w:rFonts w:asciiTheme="majorHAnsi" w:hAnsiTheme="majorHAnsi" w:cstheme="majorHAnsi"/>
          <w:sz w:val="24"/>
          <w:szCs w:val="24"/>
        </w:rPr>
        <w:t>Motionspot</w:t>
      </w:r>
      <w:proofErr w:type="spellEnd"/>
      <w:r w:rsidR="00B519CF" w:rsidRPr="00D5113C">
        <w:rPr>
          <w:rFonts w:asciiTheme="majorHAnsi" w:hAnsiTheme="majorHAnsi" w:cstheme="majorHAnsi"/>
          <w:sz w:val="24"/>
          <w:szCs w:val="24"/>
        </w:rPr>
        <w:t xml:space="preserve"> for their involvement in the creation of this report and several of the associated tools. </w:t>
      </w:r>
    </w:p>
    <w:p w14:paraId="5455E0F2" w14:textId="613BE388" w:rsidR="0027410F" w:rsidRPr="00D5113C" w:rsidRDefault="003021B5" w:rsidP="0027410F">
      <w:pPr>
        <w:jc w:val="center"/>
        <w:rPr>
          <w:rFonts w:asciiTheme="majorHAnsi" w:hAnsiTheme="majorHAnsi" w:cstheme="majorHAnsi"/>
          <w:sz w:val="24"/>
          <w:szCs w:val="24"/>
        </w:rPr>
      </w:pPr>
      <w:r>
        <w:rPr>
          <w:noProof/>
        </w:rPr>
        <w:drawing>
          <wp:inline distT="0" distB="0" distL="0" distR="0" wp14:anchorId="32BAC99F" wp14:editId="3CE54866">
            <wp:extent cx="1761259" cy="469493"/>
            <wp:effectExtent l="0" t="0" r="0" b="6985"/>
            <wp:docPr id="1642063001" name="Picture 26" descr="Volterra Partners LLP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olterra Partners LLP | LinkedIn"/>
                    <pic:cNvPicPr>
                      <a:picLocks noChangeAspect="1" noChangeArrowheads="1"/>
                    </pic:cNvPicPr>
                  </pic:nvPicPr>
                  <pic:blipFill rotWithShape="1">
                    <a:blip r:embed="rId17">
                      <a:extLst>
                        <a:ext uri="{28A0092B-C50C-407E-A947-70E740481C1C}">
                          <a14:useLocalDpi xmlns:a14="http://schemas.microsoft.com/office/drawing/2010/main" val="0"/>
                        </a:ext>
                      </a:extLst>
                    </a:blip>
                    <a:srcRect t="36260" b="37083"/>
                    <a:stretch/>
                  </pic:blipFill>
                  <pic:spPr bwMode="auto">
                    <a:xfrm>
                      <a:off x="0" y="0"/>
                      <a:ext cx="1773622" cy="472789"/>
                    </a:xfrm>
                    <a:prstGeom prst="rect">
                      <a:avLst/>
                    </a:prstGeom>
                    <a:noFill/>
                    <a:ln>
                      <a:noFill/>
                    </a:ln>
                    <a:extLst>
                      <a:ext uri="{53640926-AAD7-44D8-BBD7-CCE9431645EC}">
                        <a14:shadowObscured xmlns:a14="http://schemas.microsoft.com/office/drawing/2010/main"/>
                      </a:ext>
                    </a:extLst>
                  </pic:spPr>
                </pic:pic>
              </a:graphicData>
            </a:graphic>
          </wp:inline>
        </w:drawing>
      </w:r>
      <w:r w:rsidR="00976448">
        <w:rPr>
          <w:rFonts w:asciiTheme="majorHAnsi" w:hAnsiTheme="majorHAnsi" w:cstheme="majorHAnsi"/>
          <w:sz w:val="24"/>
          <w:szCs w:val="24"/>
        </w:rPr>
        <w:t xml:space="preserve">       </w:t>
      </w:r>
      <w:r w:rsidR="0027410F">
        <w:rPr>
          <w:noProof/>
        </w:rPr>
        <w:drawing>
          <wp:inline distT="0" distB="0" distL="0" distR="0" wp14:anchorId="6D8B86B7" wp14:editId="4C87D32F">
            <wp:extent cx="1650954" cy="353291"/>
            <wp:effectExtent l="0" t="0" r="6985" b="8890"/>
            <wp:docPr id="1695864890" name="Picture 25" descr="Motionspot | Inclusively designed buildings an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tionspot | Inclusively designed buildings and spa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311" cy="363853"/>
                    </a:xfrm>
                    <a:prstGeom prst="rect">
                      <a:avLst/>
                    </a:prstGeom>
                    <a:noFill/>
                    <a:ln>
                      <a:noFill/>
                    </a:ln>
                  </pic:spPr>
                </pic:pic>
              </a:graphicData>
            </a:graphic>
          </wp:inline>
        </w:drawing>
      </w:r>
    </w:p>
    <w:p w14:paraId="7DAF6A93" w14:textId="38DABDCA" w:rsidR="00211C9C" w:rsidRPr="00D5113C" w:rsidRDefault="00EF5860" w:rsidP="00EF5860">
      <w:pPr>
        <w:rPr>
          <w:rFonts w:asciiTheme="majorHAnsi" w:hAnsiTheme="majorHAnsi" w:cstheme="majorHAnsi"/>
          <w:sz w:val="24"/>
          <w:szCs w:val="24"/>
        </w:rPr>
      </w:pPr>
      <w:r w:rsidRPr="00D5113C">
        <w:rPr>
          <w:rFonts w:asciiTheme="majorHAnsi" w:hAnsiTheme="majorHAnsi" w:cstheme="majorHAnsi"/>
          <w:sz w:val="24"/>
          <w:szCs w:val="24"/>
        </w:rPr>
        <w:t xml:space="preserve">We would like to thank the following organisations from the </w:t>
      </w:r>
      <w:r w:rsidR="0040730B" w:rsidRPr="00D5113C">
        <w:rPr>
          <w:rFonts w:asciiTheme="majorHAnsi" w:hAnsiTheme="majorHAnsi" w:cstheme="majorHAnsi"/>
          <w:sz w:val="24"/>
          <w:szCs w:val="24"/>
        </w:rPr>
        <w:t>I</w:t>
      </w:r>
      <w:r w:rsidRPr="00D5113C">
        <w:rPr>
          <w:rFonts w:asciiTheme="majorHAnsi" w:hAnsiTheme="majorHAnsi" w:cstheme="majorHAnsi"/>
          <w:sz w:val="24"/>
          <w:szCs w:val="24"/>
        </w:rPr>
        <w:t>ndustry Steering Group for their peer review and feedback</w:t>
      </w:r>
      <w:r w:rsidR="004E5A93">
        <w:rPr>
          <w:rFonts w:asciiTheme="majorHAnsi" w:hAnsiTheme="majorHAnsi" w:cstheme="majorHAnsi"/>
          <w:sz w:val="24"/>
          <w:szCs w:val="24"/>
        </w:rPr>
        <w:t xml:space="preserve"> as well as providing case studies from their organisations (see Appendix A)</w:t>
      </w:r>
      <w:r w:rsidRPr="00D5113C">
        <w:rPr>
          <w:rFonts w:asciiTheme="majorHAnsi" w:hAnsiTheme="majorHAnsi" w:cstheme="majorHAnsi"/>
          <w:sz w:val="24"/>
          <w:szCs w:val="24"/>
        </w:rPr>
        <w:t>:</w:t>
      </w:r>
    </w:p>
    <w:p w14:paraId="7EDE66F9" w14:textId="29B623C7" w:rsidR="00191CC0" w:rsidRPr="00D5113C" w:rsidRDefault="001444B6" w:rsidP="002D2E51">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8040A8C" wp14:editId="1CB23C5F">
            <wp:extent cx="5090996" cy="2380864"/>
            <wp:effectExtent l="0" t="0" r="0" b="635"/>
            <wp:docPr id="13298160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6575" cy="2383473"/>
                    </a:xfrm>
                    <a:prstGeom prst="rect">
                      <a:avLst/>
                    </a:prstGeom>
                    <a:noFill/>
                  </pic:spPr>
                </pic:pic>
              </a:graphicData>
            </a:graphic>
          </wp:inline>
        </w:drawing>
      </w:r>
    </w:p>
    <w:p w14:paraId="079C434F" w14:textId="78DFB382" w:rsidR="00191CC0" w:rsidRPr="00D5113C" w:rsidRDefault="00191CC0" w:rsidP="00191CC0">
      <w:pPr>
        <w:rPr>
          <w:rFonts w:asciiTheme="majorHAnsi" w:hAnsiTheme="majorHAnsi" w:cstheme="majorHAnsi"/>
          <w:sz w:val="24"/>
          <w:szCs w:val="24"/>
        </w:rPr>
      </w:pPr>
      <w:r w:rsidRPr="00D5113C">
        <w:rPr>
          <w:rFonts w:asciiTheme="majorHAnsi" w:hAnsiTheme="majorHAnsi" w:cstheme="majorHAnsi"/>
          <w:sz w:val="24"/>
          <w:szCs w:val="24"/>
        </w:rPr>
        <w:t xml:space="preserve">We would also like to thank the people who provided a critical review and </w:t>
      </w:r>
      <w:r w:rsidR="0040730B" w:rsidRPr="00D5113C">
        <w:rPr>
          <w:rFonts w:asciiTheme="majorHAnsi" w:hAnsiTheme="majorHAnsi" w:cstheme="majorHAnsi"/>
          <w:sz w:val="24"/>
          <w:szCs w:val="24"/>
        </w:rPr>
        <w:t xml:space="preserve">made </w:t>
      </w:r>
      <w:r w:rsidR="00540B97" w:rsidRPr="00D5113C">
        <w:rPr>
          <w:rFonts w:asciiTheme="majorHAnsi" w:hAnsiTheme="majorHAnsi" w:cstheme="majorHAnsi"/>
          <w:sz w:val="24"/>
          <w:szCs w:val="24"/>
        </w:rPr>
        <w:t>valuable</w:t>
      </w:r>
      <w:r w:rsidR="0040730B" w:rsidRPr="00D5113C">
        <w:rPr>
          <w:rFonts w:asciiTheme="majorHAnsi" w:hAnsiTheme="majorHAnsi" w:cstheme="majorHAnsi"/>
          <w:sz w:val="24"/>
          <w:szCs w:val="24"/>
        </w:rPr>
        <w:t xml:space="preserve"> contributions to this report: </w:t>
      </w:r>
    </w:p>
    <w:p w14:paraId="10CEEB38" w14:textId="77777777" w:rsidR="00191CC0" w:rsidRPr="00D5113C" w:rsidRDefault="00191CC0" w:rsidP="00191CC0">
      <w:pPr>
        <w:rPr>
          <w:rFonts w:asciiTheme="majorHAnsi" w:hAnsiTheme="majorHAnsi" w:cstheme="majorHAnsi"/>
          <w:sz w:val="24"/>
          <w:szCs w:val="24"/>
        </w:rPr>
      </w:pPr>
    </w:p>
    <w:p w14:paraId="6D227BB0"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Amanprit Arnold, Greater London Authority</w:t>
      </w:r>
    </w:p>
    <w:p w14:paraId="382BC4BA"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Sinéad Burke, Tilting the Lens</w:t>
      </w:r>
    </w:p>
    <w:p w14:paraId="27A2E705"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Tanvi Vyas, Freelance Accessibility Consultant</w:t>
      </w:r>
    </w:p>
    <w:p w14:paraId="2F857A8B"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Shani Dhanda, Innovating Inclusion</w:t>
      </w:r>
    </w:p>
    <w:p w14:paraId="2EBAFB2B" w14:textId="0BB1B95E"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 xml:space="preserve">Tricia Smikle, Royal National Institute </w:t>
      </w:r>
      <w:r w:rsidR="00F10358">
        <w:rPr>
          <w:rFonts w:asciiTheme="majorHAnsi" w:hAnsiTheme="majorHAnsi" w:cstheme="majorHAnsi"/>
          <w:sz w:val="24"/>
          <w:szCs w:val="24"/>
        </w:rPr>
        <w:t>of</w:t>
      </w:r>
      <w:r w:rsidRPr="00D5113C">
        <w:rPr>
          <w:rFonts w:asciiTheme="majorHAnsi" w:hAnsiTheme="majorHAnsi" w:cstheme="majorHAnsi"/>
          <w:sz w:val="24"/>
          <w:szCs w:val="24"/>
        </w:rPr>
        <w:t xml:space="preserve"> Blind</w:t>
      </w:r>
      <w:r w:rsidR="00F10358">
        <w:rPr>
          <w:rFonts w:asciiTheme="majorHAnsi" w:hAnsiTheme="majorHAnsi" w:cstheme="majorHAnsi"/>
          <w:sz w:val="24"/>
          <w:szCs w:val="24"/>
        </w:rPr>
        <w:t xml:space="preserve"> People</w:t>
      </w:r>
    </w:p>
    <w:p w14:paraId="56425DD6"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Amy Francis-Smith, Pinnegar Hayward Design LLP</w:t>
      </w:r>
    </w:p>
    <w:p w14:paraId="4B16C3F1"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Jean Hewitt, Buro Happold</w:t>
      </w:r>
    </w:p>
    <w:p w14:paraId="72ED158E" w14:textId="6936E117" w:rsidR="0027580A" w:rsidRPr="00D5113C" w:rsidRDefault="0027580A" w:rsidP="00191CC0">
      <w:pPr>
        <w:jc w:val="center"/>
        <w:rPr>
          <w:rFonts w:asciiTheme="majorHAnsi" w:hAnsiTheme="majorHAnsi" w:cstheme="majorHAnsi"/>
          <w:sz w:val="24"/>
          <w:szCs w:val="24"/>
        </w:rPr>
      </w:pPr>
      <w:r w:rsidRPr="00D5113C">
        <w:rPr>
          <w:rFonts w:asciiTheme="majorHAnsi" w:hAnsiTheme="majorHAnsi" w:cstheme="majorHAnsi"/>
          <w:sz w:val="24"/>
          <w:szCs w:val="24"/>
        </w:rPr>
        <w:t>Mike Adams, Purple</w:t>
      </w:r>
    </w:p>
    <w:p w14:paraId="5DA070A0" w14:textId="70A8F6D7" w:rsidR="0027580A" w:rsidRPr="00D5113C" w:rsidRDefault="00284DDE" w:rsidP="00191CC0">
      <w:pPr>
        <w:jc w:val="center"/>
        <w:rPr>
          <w:rFonts w:asciiTheme="majorHAnsi" w:hAnsiTheme="majorHAnsi" w:cstheme="majorHAnsi"/>
          <w:sz w:val="24"/>
          <w:szCs w:val="24"/>
        </w:rPr>
      </w:pPr>
      <w:r w:rsidRPr="00D5113C">
        <w:rPr>
          <w:rFonts w:asciiTheme="majorHAnsi" w:hAnsiTheme="majorHAnsi" w:cstheme="majorHAnsi"/>
          <w:sz w:val="24"/>
          <w:szCs w:val="24"/>
        </w:rPr>
        <w:t>…</w:t>
      </w:r>
    </w:p>
    <w:p w14:paraId="5EA112A8" w14:textId="7795ED32" w:rsidR="00737C24" w:rsidRPr="00D5113C" w:rsidRDefault="00737C24" w:rsidP="00737C24">
      <w:pPr>
        <w:rPr>
          <w:rFonts w:asciiTheme="majorHAnsi" w:hAnsiTheme="majorHAnsi" w:cstheme="majorHAnsi"/>
          <w:sz w:val="24"/>
          <w:szCs w:val="24"/>
        </w:rPr>
      </w:pPr>
      <w:r w:rsidRPr="00D5113C">
        <w:rPr>
          <w:rFonts w:asciiTheme="majorHAnsi" w:hAnsiTheme="majorHAnsi" w:cstheme="majorHAnsi"/>
          <w:sz w:val="24"/>
          <w:szCs w:val="24"/>
        </w:rPr>
        <w:lastRenderedPageBreak/>
        <w:t>Finally, we would like to thank all</w:t>
      </w:r>
      <w:r w:rsidR="002E5CE3" w:rsidRPr="00D5113C">
        <w:rPr>
          <w:rFonts w:asciiTheme="majorHAnsi" w:hAnsiTheme="majorHAnsi" w:cstheme="majorHAnsi"/>
          <w:sz w:val="24"/>
          <w:szCs w:val="24"/>
        </w:rPr>
        <w:t xml:space="preserve"> </w:t>
      </w:r>
      <w:r w:rsidR="0040730B" w:rsidRPr="00D5113C">
        <w:rPr>
          <w:rFonts w:asciiTheme="majorHAnsi" w:hAnsiTheme="majorHAnsi" w:cstheme="majorHAnsi"/>
          <w:sz w:val="24"/>
          <w:szCs w:val="24"/>
        </w:rPr>
        <w:t xml:space="preserve">that </w:t>
      </w:r>
      <w:r w:rsidRPr="00D5113C">
        <w:rPr>
          <w:rFonts w:asciiTheme="majorHAnsi" w:hAnsiTheme="majorHAnsi" w:cstheme="majorHAnsi"/>
          <w:sz w:val="24"/>
          <w:szCs w:val="24"/>
        </w:rPr>
        <w:t>participated in the lived</w:t>
      </w:r>
      <w:r w:rsidR="000B413A" w:rsidRPr="00D5113C">
        <w:rPr>
          <w:rFonts w:asciiTheme="majorHAnsi" w:hAnsiTheme="majorHAnsi" w:cstheme="majorHAnsi"/>
          <w:sz w:val="24"/>
          <w:szCs w:val="24"/>
        </w:rPr>
        <w:t xml:space="preserve"> </w:t>
      </w:r>
      <w:r w:rsidRPr="00D5113C">
        <w:rPr>
          <w:rFonts w:asciiTheme="majorHAnsi" w:hAnsiTheme="majorHAnsi" w:cstheme="majorHAnsi"/>
          <w:sz w:val="24"/>
          <w:szCs w:val="24"/>
        </w:rPr>
        <w:t xml:space="preserve">experience workshops, interviews and surveys which contributed to this report. </w:t>
      </w:r>
      <w:r w:rsidR="002A0C41">
        <w:rPr>
          <w:rFonts w:asciiTheme="majorHAnsi" w:hAnsiTheme="majorHAnsi" w:cstheme="majorHAnsi"/>
          <w:sz w:val="24"/>
          <w:szCs w:val="24"/>
        </w:rPr>
        <w:t xml:space="preserve">The below photographs show </w:t>
      </w:r>
      <w:r w:rsidR="00900E3E">
        <w:rPr>
          <w:rFonts w:asciiTheme="majorHAnsi" w:hAnsiTheme="majorHAnsi" w:cstheme="majorHAnsi"/>
          <w:sz w:val="24"/>
          <w:szCs w:val="24"/>
        </w:rPr>
        <w:t>several of those workshops</w:t>
      </w:r>
      <w:r w:rsidR="00952C3E">
        <w:rPr>
          <w:rFonts w:asciiTheme="majorHAnsi" w:hAnsiTheme="majorHAnsi" w:cstheme="majorHAnsi"/>
          <w:sz w:val="24"/>
          <w:szCs w:val="24"/>
        </w:rPr>
        <w:t xml:space="preserve"> in action. </w:t>
      </w:r>
    </w:p>
    <w:p w14:paraId="5E1E7A5D" w14:textId="238C7ADE" w:rsidR="00191CC0" w:rsidRPr="00D5113C" w:rsidRDefault="00E645C5">
      <w:pPr>
        <w:rPr>
          <w:rFonts w:asciiTheme="majorHAnsi" w:hAnsiTheme="majorHAnsi" w:cstheme="majorHAnsi"/>
          <w:b/>
          <w:sz w:val="24"/>
          <w:szCs w:val="24"/>
        </w:rPr>
      </w:pPr>
      <w:r w:rsidRPr="00D5113C">
        <w:rPr>
          <w:rFonts w:asciiTheme="majorHAnsi" w:hAnsiTheme="majorHAnsi" w:cstheme="majorHAnsi"/>
          <w:noProof/>
        </w:rPr>
        <w:drawing>
          <wp:anchor distT="0" distB="0" distL="114300" distR="114300" simplePos="0" relativeHeight="251658252" behindDoc="1" locked="0" layoutInCell="1" allowOverlap="1" wp14:anchorId="63483084" wp14:editId="1C700C15">
            <wp:simplePos x="0" y="0"/>
            <wp:positionH relativeFrom="margin">
              <wp:posOffset>3479</wp:posOffset>
            </wp:positionH>
            <wp:positionV relativeFrom="paragraph">
              <wp:posOffset>263304</wp:posOffset>
            </wp:positionV>
            <wp:extent cx="4608195" cy="2320290"/>
            <wp:effectExtent l="0" t="0" r="1905" b="3810"/>
            <wp:wrapTight wrapText="bothSides">
              <wp:wrapPolygon edited="0">
                <wp:start x="0" y="0"/>
                <wp:lineTo x="0" y="21458"/>
                <wp:lineTo x="21520" y="21458"/>
                <wp:lineTo x="21520" y="0"/>
                <wp:lineTo x="0" y="0"/>
              </wp:wrapPolygon>
            </wp:wrapTight>
            <wp:docPr id="1077965097" name="Picture 3" descr="A group of people standing around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t="16979" b="15848"/>
                    <a:stretch/>
                  </pic:blipFill>
                  <pic:spPr bwMode="auto">
                    <a:xfrm>
                      <a:off x="0" y="0"/>
                      <a:ext cx="460819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03A" w:rsidRPr="00D5113C">
        <w:rPr>
          <w:rFonts w:asciiTheme="majorHAnsi" w:hAnsiTheme="majorHAnsi" w:cstheme="majorHAnsi"/>
          <w:noProof/>
        </w:rPr>
        <w:drawing>
          <wp:anchor distT="0" distB="0" distL="114300" distR="114300" simplePos="0" relativeHeight="251658251" behindDoc="0" locked="0" layoutInCell="1" allowOverlap="1" wp14:anchorId="13D44E9B" wp14:editId="7695D564">
            <wp:simplePos x="0" y="0"/>
            <wp:positionH relativeFrom="column">
              <wp:posOffset>4714875</wp:posOffset>
            </wp:positionH>
            <wp:positionV relativeFrom="paragraph">
              <wp:posOffset>262890</wp:posOffset>
            </wp:positionV>
            <wp:extent cx="1945005" cy="2320290"/>
            <wp:effectExtent l="0" t="0" r="0" b="3810"/>
            <wp:wrapSquare wrapText="bothSides"/>
            <wp:docPr id="1373295494" name="Picture 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a:extLst>
                        <a:ext uri="{28A0092B-C50C-407E-A947-70E740481C1C}">
                          <a14:useLocalDpi xmlns:a14="http://schemas.microsoft.com/office/drawing/2010/main" val="0"/>
                        </a:ext>
                      </a:extLst>
                    </a:blip>
                    <a:srcRect l="8389" t="27458" r="18481" b="5811"/>
                    <a:stretch/>
                  </pic:blipFill>
                  <pic:spPr bwMode="auto">
                    <a:xfrm>
                      <a:off x="0" y="0"/>
                      <a:ext cx="194500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F1A32" w14:textId="2515363F" w:rsidR="00953B0C" w:rsidRPr="00D5113C" w:rsidRDefault="00E645C5" w:rsidP="00953B0C">
      <w:pPr>
        <w:jc w:val="center"/>
        <w:rPr>
          <w:rFonts w:asciiTheme="majorHAnsi" w:hAnsiTheme="majorHAnsi" w:cstheme="majorHAnsi"/>
          <w:sz w:val="24"/>
          <w:szCs w:val="24"/>
        </w:rPr>
      </w:pPr>
      <w:r w:rsidRPr="00D5113C">
        <w:rPr>
          <w:rFonts w:asciiTheme="majorHAnsi" w:hAnsiTheme="majorHAnsi" w:cstheme="majorHAnsi"/>
          <w:noProof/>
          <w:sz w:val="24"/>
          <w:szCs w:val="24"/>
        </w:rPr>
        <w:drawing>
          <wp:anchor distT="0" distB="0" distL="114300" distR="114300" simplePos="0" relativeHeight="251658249" behindDoc="0" locked="0" layoutInCell="1" allowOverlap="1" wp14:anchorId="5F371154" wp14:editId="232810CC">
            <wp:simplePos x="0" y="0"/>
            <wp:positionH relativeFrom="margin">
              <wp:posOffset>3859861</wp:posOffset>
            </wp:positionH>
            <wp:positionV relativeFrom="paragraph">
              <wp:posOffset>2497759</wp:posOffset>
            </wp:positionV>
            <wp:extent cx="2778125" cy="2185035"/>
            <wp:effectExtent l="0" t="0" r="3175" b="5715"/>
            <wp:wrapSquare wrapText="bothSides"/>
            <wp:docPr id="1054512209"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2209" name="Picture 4" descr="A group of people sitting at a tabl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496" b="10471"/>
                    <a:stretch/>
                  </pic:blipFill>
                  <pic:spPr bwMode="auto">
                    <a:xfrm>
                      <a:off x="0" y="0"/>
                      <a:ext cx="2778125"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13C">
        <w:rPr>
          <w:rFonts w:asciiTheme="majorHAnsi" w:hAnsiTheme="majorHAnsi" w:cstheme="majorHAnsi"/>
          <w:noProof/>
          <w:sz w:val="24"/>
          <w:szCs w:val="24"/>
        </w:rPr>
        <w:drawing>
          <wp:anchor distT="0" distB="0" distL="114300" distR="114300" simplePos="0" relativeHeight="251658248" behindDoc="0" locked="0" layoutInCell="1" allowOverlap="1" wp14:anchorId="539BF3E7" wp14:editId="50D1841B">
            <wp:simplePos x="0" y="0"/>
            <wp:positionH relativeFrom="margin">
              <wp:posOffset>11430</wp:posOffset>
            </wp:positionH>
            <wp:positionV relativeFrom="paragraph">
              <wp:posOffset>2505710</wp:posOffset>
            </wp:positionV>
            <wp:extent cx="3323590" cy="2174240"/>
            <wp:effectExtent l="0" t="0" r="0" b="0"/>
            <wp:wrapSquare wrapText="bothSides"/>
            <wp:docPr id="1503902312" name="Picture 5"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2312" name="Picture 5" descr="A group of people outside a building&#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294" b="12601"/>
                    <a:stretch/>
                  </pic:blipFill>
                  <pic:spPr bwMode="auto">
                    <a:xfrm>
                      <a:off x="0" y="0"/>
                      <a:ext cx="332359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B0C" w:rsidRPr="00D5113C">
        <w:rPr>
          <w:rFonts w:asciiTheme="majorHAnsi" w:hAnsiTheme="majorHAnsi" w:cstheme="majorHAnsi"/>
          <w:sz w:val="24"/>
          <w:szCs w:val="24"/>
        </w:rPr>
        <w:t xml:space="preserve"> </w:t>
      </w:r>
    </w:p>
    <w:p w14:paraId="02F30AEF" w14:textId="3046BEDF" w:rsidR="00AD3FA6" w:rsidRPr="00D5113C" w:rsidRDefault="001E436C" w:rsidP="006D703A">
      <w:pPr>
        <w:jc w:val="center"/>
        <w:rPr>
          <w:rFonts w:asciiTheme="majorHAnsi" w:hAnsiTheme="majorHAnsi" w:cstheme="majorHAnsi"/>
          <w:sz w:val="24"/>
          <w:szCs w:val="24"/>
        </w:rPr>
      </w:pPr>
      <w:r w:rsidRPr="00D5113C">
        <w:rPr>
          <w:rFonts w:asciiTheme="majorHAnsi" w:hAnsiTheme="majorHAnsi" w:cstheme="majorHAnsi"/>
          <w:noProof/>
        </w:rPr>
        <w:drawing>
          <wp:anchor distT="0" distB="0" distL="114300" distR="114300" simplePos="0" relativeHeight="251658250" behindDoc="0" locked="0" layoutInCell="1" allowOverlap="1" wp14:anchorId="50E362B4" wp14:editId="380BD259">
            <wp:simplePos x="0" y="0"/>
            <wp:positionH relativeFrom="margin">
              <wp:posOffset>3927585</wp:posOffset>
            </wp:positionH>
            <wp:positionV relativeFrom="paragraph">
              <wp:posOffset>2233599</wp:posOffset>
            </wp:positionV>
            <wp:extent cx="2574925" cy="2193925"/>
            <wp:effectExtent l="0" t="0" r="0" b="0"/>
            <wp:wrapSquare wrapText="bothSides"/>
            <wp:docPr id="1776933215"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4">
                      <a:extLst>
                        <a:ext uri="{28A0092B-C50C-407E-A947-70E740481C1C}">
                          <a14:useLocalDpi xmlns:a14="http://schemas.microsoft.com/office/drawing/2010/main" val="0"/>
                        </a:ext>
                      </a:extLst>
                    </a:blip>
                    <a:srcRect t="27453" b="8653"/>
                    <a:stretch/>
                  </pic:blipFill>
                  <pic:spPr bwMode="auto">
                    <a:xfrm>
                      <a:off x="0" y="0"/>
                      <a:ext cx="2574925" cy="219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5C5" w:rsidRPr="00D5113C">
        <w:rPr>
          <w:rFonts w:asciiTheme="majorHAnsi" w:hAnsiTheme="majorHAnsi" w:cstheme="majorHAnsi"/>
          <w:noProof/>
          <w:sz w:val="24"/>
          <w:szCs w:val="24"/>
        </w:rPr>
        <w:drawing>
          <wp:anchor distT="0" distB="0" distL="114300" distR="114300" simplePos="0" relativeHeight="251658247" behindDoc="0" locked="0" layoutInCell="1" allowOverlap="1" wp14:anchorId="1AE835CA" wp14:editId="0774699A">
            <wp:simplePos x="0" y="0"/>
            <wp:positionH relativeFrom="page">
              <wp:posOffset>1017436</wp:posOffset>
            </wp:positionH>
            <wp:positionV relativeFrom="paragraph">
              <wp:posOffset>2170457</wp:posOffset>
            </wp:positionV>
            <wp:extent cx="2798445" cy="2295525"/>
            <wp:effectExtent l="0" t="0" r="1905" b="9525"/>
            <wp:wrapSquare wrapText="bothSides"/>
            <wp:docPr id="37971555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15556" name="Picture 6" descr="A group of people sitting at a 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063" b="12370"/>
                    <a:stretch/>
                  </pic:blipFill>
                  <pic:spPr bwMode="auto">
                    <a:xfrm>
                      <a:off x="0" y="0"/>
                      <a:ext cx="279844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B0C" w:rsidRPr="00D5113C">
        <w:rPr>
          <w:rFonts w:asciiTheme="majorHAnsi" w:hAnsiTheme="majorHAnsi" w:cstheme="majorHAnsi"/>
          <w:sz w:val="24"/>
          <w:szCs w:val="24"/>
        </w:rPr>
        <w:t xml:space="preserve"> </w:t>
      </w:r>
      <w:r w:rsidR="00AD3FA6" w:rsidRPr="00D5113C">
        <w:rPr>
          <w:rFonts w:asciiTheme="majorHAnsi" w:hAnsiTheme="majorHAnsi" w:cstheme="majorHAnsi"/>
          <w:b/>
          <w:i/>
          <w:sz w:val="24"/>
          <w:szCs w:val="24"/>
        </w:rPr>
        <w:br w:type="page"/>
      </w:r>
    </w:p>
    <w:p w14:paraId="1356CC92" w14:textId="1C74B34B" w:rsidR="00095EFC" w:rsidRPr="00D5113C" w:rsidRDefault="00D423B6" w:rsidP="00920A48">
      <w:pPr>
        <w:pStyle w:val="GAPPENDIXHEADING2Unnumbered"/>
        <w:ind w:left="0"/>
        <w:rPr>
          <w:rFonts w:asciiTheme="majorHAnsi" w:hAnsiTheme="majorHAnsi" w:cstheme="majorHAnsi"/>
          <w:sz w:val="32"/>
          <w:szCs w:val="32"/>
        </w:rPr>
      </w:pPr>
      <w:bookmarkStart w:id="3" w:name="_Toc179266482"/>
      <w:r>
        <w:rPr>
          <w:rFonts w:asciiTheme="majorHAnsi" w:hAnsiTheme="majorHAnsi" w:cstheme="majorHAnsi"/>
          <w:sz w:val="32"/>
          <w:szCs w:val="32"/>
        </w:rPr>
        <w:lastRenderedPageBreak/>
        <w:t xml:space="preserve">1. </w:t>
      </w:r>
      <w:r w:rsidR="00095EFC" w:rsidRPr="00D5113C">
        <w:rPr>
          <w:rFonts w:asciiTheme="majorHAnsi" w:hAnsiTheme="majorHAnsi" w:cstheme="majorHAnsi"/>
          <w:sz w:val="32"/>
          <w:szCs w:val="32"/>
        </w:rPr>
        <w:t>Introduction</w:t>
      </w:r>
      <w:bookmarkEnd w:id="3"/>
    </w:p>
    <w:p w14:paraId="5AC17F90" w14:textId="79C846F3" w:rsidR="00DE6A32" w:rsidRPr="00D5113C" w:rsidRDefault="00DE6A32" w:rsidP="00095EFC">
      <w:pPr>
        <w:rPr>
          <w:rFonts w:asciiTheme="majorHAnsi" w:hAnsiTheme="majorHAnsi" w:cstheme="majorHAnsi"/>
          <w:b/>
          <w:sz w:val="24"/>
          <w:szCs w:val="24"/>
        </w:rPr>
      </w:pPr>
      <w:r w:rsidRPr="00D5113C">
        <w:rPr>
          <w:rFonts w:asciiTheme="majorHAnsi" w:hAnsiTheme="majorHAnsi" w:cstheme="majorHAnsi"/>
          <w:b/>
          <w:sz w:val="24"/>
          <w:szCs w:val="24"/>
        </w:rPr>
        <w:t>Purpose of this report</w:t>
      </w:r>
    </w:p>
    <w:p w14:paraId="62F71BFF" w14:textId="2F6B7943" w:rsidR="004119CE" w:rsidRPr="00D5113C" w:rsidRDefault="00C32599" w:rsidP="004119CE">
      <w:pPr>
        <w:rPr>
          <w:rFonts w:asciiTheme="majorHAnsi" w:hAnsiTheme="majorHAnsi" w:cstheme="majorHAnsi"/>
          <w:sz w:val="20"/>
          <w:szCs w:val="20"/>
        </w:rPr>
      </w:pPr>
      <w:r w:rsidRPr="00D5113C">
        <w:rPr>
          <w:rFonts w:asciiTheme="majorHAnsi" w:hAnsiTheme="majorHAnsi" w:cstheme="majorHAnsi"/>
          <w:sz w:val="20"/>
          <w:szCs w:val="20"/>
        </w:rPr>
        <w:t>Across the built environment</w:t>
      </w:r>
      <w:r w:rsidR="004119CE" w:rsidRPr="00D5113C">
        <w:rPr>
          <w:rFonts w:asciiTheme="majorHAnsi" w:hAnsiTheme="majorHAnsi" w:cstheme="majorHAnsi"/>
          <w:sz w:val="20"/>
          <w:szCs w:val="20"/>
        </w:rPr>
        <w:t>, the design</w:t>
      </w:r>
      <w:r w:rsidRPr="00D5113C">
        <w:rPr>
          <w:rFonts w:asciiTheme="majorHAnsi" w:hAnsiTheme="majorHAnsi" w:cstheme="majorHAnsi"/>
          <w:sz w:val="20"/>
          <w:szCs w:val="20"/>
        </w:rPr>
        <w:t>,</w:t>
      </w:r>
      <w:r w:rsidR="004119CE" w:rsidRPr="00D5113C">
        <w:rPr>
          <w:rFonts w:asciiTheme="majorHAnsi" w:hAnsiTheme="majorHAnsi" w:cstheme="majorHAnsi"/>
          <w:sz w:val="20"/>
          <w:szCs w:val="20"/>
        </w:rPr>
        <w:t xml:space="preserve"> construction</w:t>
      </w:r>
      <w:r w:rsidRPr="00D5113C">
        <w:rPr>
          <w:rFonts w:asciiTheme="majorHAnsi" w:hAnsiTheme="majorHAnsi" w:cstheme="majorHAnsi"/>
          <w:sz w:val="20"/>
          <w:szCs w:val="20"/>
        </w:rPr>
        <w:t xml:space="preserve"> and operation</w:t>
      </w:r>
      <w:r w:rsidR="004119CE" w:rsidRPr="00D5113C">
        <w:rPr>
          <w:rFonts w:asciiTheme="majorHAnsi" w:hAnsiTheme="majorHAnsi" w:cstheme="majorHAnsi"/>
          <w:sz w:val="20"/>
          <w:szCs w:val="20"/>
        </w:rPr>
        <w:t xml:space="preserve"> of buildings </w:t>
      </w:r>
      <w:r w:rsidR="599E6234" w:rsidRPr="00D5113C">
        <w:rPr>
          <w:rFonts w:asciiTheme="majorHAnsi" w:hAnsiTheme="majorHAnsi" w:cstheme="majorHAnsi"/>
          <w:sz w:val="20"/>
          <w:szCs w:val="20"/>
        </w:rPr>
        <w:t xml:space="preserve">and places </w:t>
      </w:r>
      <w:r w:rsidR="004119CE" w:rsidRPr="00D5113C">
        <w:rPr>
          <w:rFonts w:asciiTheme="majorHAnsi" w:hAnsiTheme="majorHAnsi" w:cstheme="majorHAnsi"/>
          <w:sz w:val="20"/>
          <w:szCs w:val="20"/>
        </w:rPr>
        <w:t>often unintentionally exclude</w:t>
      </w:r>
      <w:r w:rsidR="00162EA8">
        <w:rPr>
          <w:rFonts w:asciiTheme="majorHAnsi" w:hAnsiTheme="majorHAnsi" w:cstheme="majorHAnsi"/>
          <w:sz w:val="20"/>
          <w:szCs w:val="20"/>
        </w:rPr>
        <w:t>s</w:t>
      </w:r>
      <w:r w:rsidR="004119CE" w:rsidRPr="00D5113C">
        <w:rPr>
          <w:rFonts w:asciiTheme="majorHAnsi" w:hAnsiTheme="majorHAnsi" w:cstheme="majorHAnsi"/>
          <w:sz w:val="20"/>
          <w:szCs w:val="20"/>
        </w:rPr>
        <w:t xml:space="preserve"> many people, making their experiences within these spaces challenging and isolating. </w:t>
      </w:r>
      <w:r w:rsidR="51BEFC26" w:rsidRPr="00D5113C">
        <w:rPr>
          <w:rFonts w:asciiTheme="majorHAnsi" w:hAnsiTheme="majorHAnsi" w:cstheme="majorHAnsi"/>
          <w:sz w:val="20"/>
          <w:szCs w:val="20"/>
        </w:rPr>
        <w:t>A</w:t>
      </w:r>
      <w:r w:rsidR="004119CE" w:rsidRPr="00D5113C">
        <w:rPr>
          <w:rFonts w:asciiTheme="majorHAnsi" w:hAnsiTheme="majorHAnsi" w:cstheme="majorHAnsi"/>
          <w:sz w:val="20"/>
          <w:szCs w:val="20"/>
        </w:rPr>
        <w:t xml:space="preserve"> lack of focus on inclusive design</w:t>
      </w:r>
      <w:r w:rsidR="00484F3D" w:rsidRPr="00D5113C">
        <w:rPr>
          <w:rFonts w:asciiTheme="majorHAnsi" w:hAnsiTheme="majorHAnsi" w:cstheme="majorHAnsi"/>
          <w:sz w:val="20"/>
          <w:szCs w:val="20"/>
        </w:rPr>
        <w:t xml:space="preserve"> by property owners and developers</w:t>
      </w:r>
      <w:r w:rsidR="004119CE" w:rsidRPr="00D5113C">
        <w:rPr>
          <w:rFonts w:asciiTheme="majorHAnsi" w:hAnsiTheme="majorHAnsi" w:cstheme="majorHAnsi"/>
          <w:sz w:val="20"/>
          <w:szCs w:val="20"/>
        </w:rPr>
        <w:t xml:space="preserve"> means that </w:t>
      </w:r>
      <w:r w:rsidR="0040730B" w:rsidRPr="00D5113C">
        <w:rPr>
          <w:rFonts w:asciiTheme="majorHAnsi" w:hAnsiTheme="majorHAnsi" w:cstheme="majorHAnsi"/>
          <w:sz w:val="20"/>
          <w:szCs w:val="20"/>
        </w:rPr>
        <w:t xml:space="preserve">those </w:t>
      </w:r>
      <w:r w:rsidR="004119CE" w:rsidRPr="00D5113C">
        <w:rPr>
          <w:rFonts w:asciiTheme="majorHAnsi" w:hAnsiTheme="majorHAnsi" w:cstheme="majorHAnsi"/>
          <w:sz w:val="20"/>
          <w:szCs w:val="20"/>
        </w:rPr>
        <w:t xml:space="preserve">with diverse needs </w:t>
      </w:r>
      <w:r w:rsidR="0018089F" w:rsidRPr="00D5113C">
        <w:rPr>
          <w:rFonts w:asciiTheme="majorHAnsi" w:hAnsiTheme="majorHAnsi" w:cstheme="majorHAnsi"/>
          <w:sz w:val="20"/>
          <w:szCs w:val="20"/>
        </w:rPr>
        <w:t xml:space="preserve">can </w:t>
      </w:r>
      <w:r w:rsidR="004119CE" w:rsidRPr="00D5113C">
        <w:rPr>
          <w:rFonts w:asciiTheme="majorHAnsi" w:hAnsiTheme="majorHAnsi" w:cstheme="majorHAnsi"/>
          <w:sz w:val="20"/>
          <w:szCs w:val="20"/>
        </w:rPr>
        <w:t>feel overlooked</w:t>
      </w:r>
      <w:r w:rsidR="0018089F" w:rsidRPr="00D5113C">
        <w:rPr>
          <w:rFonts w:asciiTheme="majorHAnsi" w:hAnsiTheme="majorHAnsi" w:cstheme="majorHAnsi"/>
          <w:sz w:val="20"/>
          <w:szCs w:val="20"/>
        </w:rPr>
        <w:t xml:space="preserve"> or discriminated against</w:t>
      </w:r>
      <w:r w:rsidR="000B75CF" w:rsidRPr="00D5113C">
        <w:rPr>
          <w:rFonts w:asciiTheme="majorHAnsi" w:hAnsiTheme="majorHAnsi" w:cstheme="majorHAnsi"/>
          <w:sz w:val="20"/>
          <w:szCs w:val="20"/>
        </w:rPr>
        <w:t>.</w:t>
      </w:r>
    </w:p>
    <w:p w14:paraId="5DBF0649" w14:textId="26252DA2" w:rsidR="004119CE" w:rsidRPr="00D5113C" w:rsidRDefault="00770817" w:rsidP="004119CE">
      <w:pPr>
        <w:rPr>
          <w:rFonts w:asciiTheme="majorHAnsi" w:hAnsiTheme="majorHAnsi" w:cstheme="majorHAnsi"/>
          <w:sz w:val="20"/>
          <w:szCs w:val="20"/>
        </w:rPr>
      </w:pPr>
      <w:r w:rsidRPr="00D5113C">
        <w:rPr>
          <w:rFonts w:asciiTheme="majorHAnsi" w:hAnsiTheme="majorHAnsi" w:cstheme="majorHAnsi"/>
          <w:sz w:val="20"/>
          <w:szCs w:val="20"/>
        </w:rPr>
        <w:t>For example,</w:t>
      </w:r>
      <w:r w:rsidR="7D6AEB78" w:rsidRPr="00D5113C">
        <w:rPr>
          <w:rFonts w:asciiTheme="majorHAnsi" w:hAnsiTheme="majorHAnsi" w:cstheme="majorHAnsi"/>
          <w:sz w:val="20"/>
          <w:szCs w:val="20"/>
        </w:rPr>
        <w:t xml:space="preserve"> </w:t>
      </w:r>
      <w:r w:rsidRPr="00D5113C">
        <w:rPr>
          <w:rFonts w:asciiTheme="majorHAnsi" w:hAnsiTheme="majorHAnsi" w:cstheme="majorHAnsi"/>
          <w:sz w:val="20"/>
          <w:szCs w:val="20"/>
        </w:rPr>
        <w:t>p</w:t>
      </w:r>
      <w:r w:rsidR="0040730B" w:rsidRPr="00D5113C">
        <w:rPr>
          <w:rFonts w:asciiTheme="majorHAnsi" w:hAnsiTheme="majorHAnsi" w:cstheme="majorHAnsi"/>
          <w:sz w:val="20"/>
          <w:szCs w:val="20"/>
        </w:rPr>
        <w:t xml:space="preserve">eople </w:t>
      </w:r>
      <w:r w:rsidR="004119CE" w:rsidRPr="00D5113C">
        <w:rPr>
          <w:rFonts w:asciiTheme="majorHAnsi" w:hAnsiTheme="majorHAnsi" w:cstheme="majorHAnsi"/>
          <w:sz w:val="20"/>
          <w:szCs w:val="20"/>
        </w:rPr>
        <w:t>with physical</w:t>
      </w:r>
      <w:r w:rsidRPr="00D5113C">
        <w:rPr>
          <w:rFonts w:asciiTheme="majorHAnsi" w:hAnsiTheme="majorHAnsi" w:cstheme="majorHAnsi"/>
          <w:sz w:val="20"/>
          <w:szCs w:val="20"/>
        </w:rPr>
        <w:t xml:space="preserve"> and</w:t>
      </w:r>
      <w:r w:rsidR="4AA3BFB6"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 or sensory</w:t>
      </w:r>
      <w:r w:rsidR="004119CE" w:rsidRPr="00D5113C">
        <w:rPr>
          <w:rFonts w:asciiTheme="majorHAnsi" w:hAnsiTheme="majorHAnsi" w:cstheme="majorHAnsi"/>
          <w:sz w:val="20"/>
          <w:szCs w:val="20"/>
        </w:rPr>
        <w:t xml:space="preserve"> </w:t>
      </w:r>
      <w:r w:rsidR="00B05B17" w:rsidRPr="00D5113C">
        <w:rPr>
          <w:rFonts w:asciiTheme="majorHAnsi" w:hAnsiTheme="majorHAnsi" w:cstheme="majorHAnsi"/>
          <w:sz w:val="20"/>
          <w:szCs w:val="20"/>
        </w:rPr>
        <w:t>impairments</w:t>
      </w:r>
      <w:r w:rsidR="004119CE" w:rsidRPr="00D5113C">
        <w:rPr>
          <w:rFonts w:asciiTheme="majorHAnsi" w:hAnsiTheme="majorHAnsi" w:cstheme="majorHAnsi"/>
          <w:sz w:val="20"/>
          <w:szCs w:val="20"/>
        </w:rPr>
        <w:t xml:space="preserve"> navigate through spaces filled with obstacles, while those with sensory </w:t>
      </w:r>
      <w:r w:rsidR="002D56D2" w:rsidRPr="00D5113C">
        <w:rPr>
          <w:rFonts w:asciiTheme="majorHAnsi" w:hAnsiTheme="majorHAnsi" w:cstheme="majorHAnsi"/>
          <w:sz w:val="20"/>
          <w:szCs w:val="20"/>
        </w:rPr>
        <w:t>conditions or</w:t>
      </w:r>
      <w:r w:rsidR="30AD99F6" w:rsidRPr="00D5113C">
        <w:rPr>
          <w:rFonts w:asciiTheme="majorHAnsi" w:hAnsiTheme="majorHAnsi" w:cstheme="majorHAnsi"/>
          <w:sz w:val="20"/>
          <w:szCs w:val="20"/>
        </w:rPr>
        <w:t xml:space="preserve"> neurodivergen</w:t>
      </w:r>
      <w:r w:rsidR="4EDD0951" w:rsidRPr="00D5113C">
        <w:rPr>
          <w:rFonts w:asciiTheme="majorHAnsi" w:hAnsiTheme="majorHAnsi" w:cstheme="majorHAnsi"/>
          <w:sz w:val="20"/>
          <w:szCs w:val="20"/>
        </w:rPr>
        <w:t>ce</w:t>
      </w:r>
      <w:r w:rsidR="164B0EDB" w:rsidRPr="00D5113C">
        <w:rPr>
          <w:rFonts w:asciiTheme="majorHAnsi" w:hAnsiTheme="majorHAnsi" w:cstheme="majorHAnsi"/>
          <w:sz w:val="20"/>
          <w:szCs w:val="20"/>
        </w:rPr>
        <w:t xml:space="preserve"> </w:t>
      </w:r>
      <w:r w:rsidR="004119CE" w:rsidRPr="00D5113C">
        <w:rPr>
          <w:rFonts w:asciiTheme="majorHAnsi" w:hAnsiTheme="majorHAnsi" w:cstheme="majorHAnsi"/>
          <w:sz w:val="20"/>
          <w:szCs w:val="20"/>
        </w:rPr>
        <w:t xml:space="preserve">endure discomfort in environments </w:t>
      </w:r>
      <w:r w:rsidR="51BEFC26" w:rsidRPr="00D5113C">
        <w:rPr>
          <w:rFonts w:asciiTheme="majorHAnsi" w:hAnsiTheme="majorHAnsi" w:cstheme="majorHAnsi"/>
          <w:sz w:val="20"/>
          <w:szCs w:val="20"/>
        </w:rPr>
        <w:t xml:space="preserve">that </w:t>
      </w:r>
      <w:r w:rsidR="00EA2823" w:rsidRPr="00D5113C">
        <w:rPr>
          <w:rFonts w:asciiTheme="majorHAnsi" w:hAnsiTheme="majorHAnsi" w:cstheme="majorHAnsi"/>
          <w:sz w:val="20"/>
          <w:szCs w:val="20"/>
        </w:rPr>
        <w:t xml:space="preserve">bear </w:t>
      </w:r>
      <w:r w:rsidR="51BEFC26" w:rsidRPr="00D5113C">
        <w:rPr>
          <w:rFonts w:asciiTheme="majorHAnsi" w:hAnsiTheme="majorHAnsi" w:cstheme="majorHAnsi"/>
          <w:sz w:val="20"/>
          <w:szCs w:val="20"/>
        </w:rPr>
        <w:t>no consideration of their needs</w:t>
      </w:r>
      <w:r w:rsidR="2DE35A63" w:rsidRPr="00D5113C">
        <w:rPr>
          <w:rFonts w:asciiTheme="majorHAnsi" w:hAnsiTheme="majorHAnsi" w:cstheme="majorHAnsi"/>
          <w:sz w:val="20"/>
          <w:szCs w:val="20"/>
        </w:rPr>
        <w:t>.</w:t>
      </w:r>
      <w:r w:rsidR="004119CE" w:rsidRPr="00D5113C">
        <w:rPr>
          <w:rFonts w:asciiTheme="majorHAnsi" w:hAnsiTheme="majorHAnsi" w:cstheme="majorHAnsi"/>
          <w:sz w:val="20"/>
          <w:szCs w:val="20"/>
        </w:rPr>
        <w:t xml:space="preserve"> This reality extends beyond inconvenience</w:t>
      </w:r>
      <w:r w:rsidR="00160D29" w:rsidRPr="00D5113C">
        <w:rPr>
          <w:rFonts w:asciiTheme="majorHAnsi" w:hAnsiTheme="majorHAnsi" w:cstheme="majorHAnsi"/>
          <w:sz w:val="20"/>
          <w:szCs w:val="20"/>
        </w:rPr>
        <w:t xml:space="preserve"> and</w:t>
      </w:r>
      <w:r w:rsidR="004119CE" w:rsidRPr="00D5113C">
        <w:rPr>
          <w:rFonts w:asciiTheme="majorHAnsi" w:hAnsiTheme="majorHAnsi" w:cstheme="majorHAnsi"/>
          <w:sz w:val="20"/>
          <w:szCs w:val="20"/>
        </w:rPr>
        <w:t xml:space="preserve"> </w:t>
      </w:r>
      <w:r w:rsidR="00160D29" w:rsidRPr="00D5113C">
        <w:rPr>
          <w:rFonts w:asciiTheme="majorHAnsi" w:hAnsiTheme="majorHAnsi" w:cstheme="majorHAnsi"/>
          <w:sz w:val="20"/>
          <w:szCs w:val="20"/>
        </w:rPr>
        <w:t xml:space="preserve">highlights </w:t>
      </w:r>
      <w:r w:rsidR="004119CE" w:rsidRPr="00D5113C">
        <w:rPr>
          <w:rFonts w:asciiTheme="majorHAnsi" w:hAnsiTheme="majorHAnsi" w:cstheme="majorHAnsi"/>
          <w:sz w:val="20"/>
          <w:szCs w:val="20"/>
        </w:rPr>
        <w:t xml:space="preserve">a systemic failure </w:t>
      </w:r>
      <w:r w:rsidR="00160D29" w:rsidRPr="00D5113C">
        <w:rPr>
          <w:rFonts w:asciiTheme="majorHAnsi" w:hAnsiTheme="majorHAnsi" w:cstheme="majorHAnsi"/>
          <w:sz w:val="20"/>
          <w:szCs w:val="20"/>
        </w:rPr>
        <w:t xml:space="preserve">which </w:t>
      </w:r>
      <w:r w:rsidR="00A17C8C" w:rsidRPr="00D5113C">
        <w:rPr>
          <w:rFonts w:asciiTheme="majorHAnsi" w:hAnsiTheme="majorHAnsi" w:cstheme="majorHAnsi"/>
          <w:sz w:val="20"/>
          <w:szCs w:val="20"/>
        </w:rPr>
        <w:t>deprives</w:t>
      </w:r>
      <w:r w:rsidR="004119CE" w:rsidRPr="00D5113C">
        <w:rPr>
          <w:rFonts w:asciiTheme="majorHAnsi" w:hAnsiTheme="majorHAnsi" w:cstheme="majorHAnsi"/>
          <w:sz w:val="20"/>
          <w:szCs w:val="20"/>
        </w:rPr>
        <w:t xml:space="preserve"> </w:t>
      </w:r>
      <w:r w:rsidR="0040730B" w:rsidRPr="00D5113C">
        <w:rPr>
          <w:rFonts w:asciiTheme="majorHAnsi" w:hAnsiTheme="majorHAnsi" w:cstheme="majorHAnsi"/>
          <w:sz w:val="20"/>
          <w:szCs w:val="20"/>
        </w:rPr>
        <w:t xml:space="preserve">people </w:t>
      </w:r>
      <w:r w:rsidR="004119CE" w:rsidRPr="00D5113C">
        <w:rPr>
          <w:rFonts w:asciiTheme="majorHAnsi" w:hAnsiTheme="majorHAnsi" w:cstheme="majorHAnsi"/>
          <w:sz w:val="20"/>
          <w:szCs w:val="20"/>
        </w:rPr>
        <w:t>of their agency and dignity.</w:t>
      </w:r>
      <w:r w:rsidR="000979FA" w:rsidRPr="00D5113C">
        <w:rPr>
          <w:rFonts w:asciiTheme="majorHAnsi" w:hAnsiTheme="majorHAnsi" w:cstheme="majorHAnsi"/>
          <w:sz w:val="20"/>
          <w:szCs w:val="20"/>
        </w:rPr>
        <w:t xml:space="preserve"> Existing minimum building regulations do not go far enough to ensure that the built environment is welcoming to and usable by everyone</w:t>
      </w:r>
      <w:r w:rsidR="002D5D96" w:rsidRPr="00D5113C">
        <w:rPr>
          <w:rFonts w:asciiTheme="majorHAnsi" w:hAnsiTheme="majorHAnsi" w:cstheme="majorHAnsi"/>
          <w:sz w:val="20"/>
          <w:szCs w:val="20"/>
        </w:rPr>
        <w:t xml:space="preserve"> </w:t>
      </w:r>
      <w:r w:rsidR="00C110AB" w:rsidRPr="00D5113C">
        <w:rPr>
          <w:rFonts w:asciiTheme="majorHAnsi" w:hAnsiTheme="majorHAnsi" w:cstheme="majorHAnsi"/>
          <w:sz w:val="20"/>
          <w:szCs w:val="20"/>
        </w:rPr>
        <w:t>irrespective of</w:t>
      </w:r>
      <w:r w:rsidR="002D5D96" w:rsidRPr="00D5113C">
        <w:rPr>
          <w:rFonts w:asciiTheme="majorHAnsi" w:hAnsiTheme="majorHAnsi" w:cstheme="majorHAnsi"/>
          <w:sz w:val="20"/>
          <w:szCs w:val="20"/>
        </w:rPr>
        <w:t xml:space="preserve"> </w:t>
      </w:r>
      <w:r w:rsidR="00C110AB" w:rsidRPr="00D5113C">
        <w:rPr>
          <w:rFonts w:asciiTheme="majorHAnsi" w:hAnsiTheme="majorHAnsi" w:cstheme="majorHAnsi"/>
          <w:sz w:val="20"/>
          <w:szCs w:val="20"/>
        </w:rPr>
        <w:t>disabilities, ethnicities, gender identities, sexual orientations, faiths, neurodiversity, age, and background</w:t>
      </w:r>
      <w:r w:rsidR="000979FA" w:rsidRPr="00D5113C">
        <w:rPr>
          <w:rFonts w:asciiTheme="majorHAnsi" w:hAnsiTheme="majorHAnsi" w:cstheme="majorHAnsi"/>
          <w:sz w:val="20"/>
          <w:szCs w:val="20"/>
        </w:rPr>
        <w:t>.</w:t>
      </w:r>
    </w:p>
    <w:p w14:paraId="7578943D" w14:textId="13F6E534" w:rsidR="00C050CF" w:rsidRPr="00D5113C" w:rsidRDefault="004119CE" w:rsidP="004119CE">
      <w:pPr>
        <w:rPr>
          <w:rFonts w:asciiTheme="majorHAnsi" w:hAnsiTheme="majorHAnsi" w:cstheme="majorHAnsi"/>
          <w:sz w:val="20"/>
          <w:szCs w:val="20"/>
        </w:rPr>
      </w:pPr>
      <w:r w:rsidRPr="00D5113C">
        <w:rPr>
          <w:rFonts w:asciiTheme="majorHAnsi" w:hAnsiTheme="majorHAnsi" w:cstheme="majorHAnsi"/>
          <w:sz w:val="20"/>
          <w:szCs w:val="20"/>
        </w:rPr>
        <w:t xml:space="preserve">Moreover, the economic </w:t>
      </w:r>
      <w:r w:rsidR="00A17C8C" w:rsidRPr="00D5113C">
        <w:rPr>
          <w:rFonts w:asciiTheme="majorHAnsi" w:hAnsiTheme="majorHAnsi" w:cstheme="majorHAnsi"/>
          <w:sz w:val="20"/>
          <w:szCs w:val="20"/>
        </w:rPr>
        <w:t>impacts are</w:t>
      </w:r>
      <w:r w:rsidRPr="00D5113C">
        <w:rPr>
          <w:rFonts w:asciiTheme="majorHAnsi" w:hAnsiTheme="majorHAnsi" w:cstheme="majorHAnsi"/>
          <w:sz w:val="20"/>
          <w:szCs w:val="20"/>
        </w:rPr>
        <w:t xml:space="preserve"> significant, with businesses losing potential customers</w:t>
      </w:r>
      <w:r w:rsidR="00484F3D" w:rsidRPr="00D5113C">
        <w:rPr>
          <w:rFonts w:asciiTheme="majorHAnsi" w:hAnsiTheme="majorHAnsi" w:cstheme="majorHAnsi"/>
          <w:sz w:val="20"/>
          <w:szCs w:val="20"/>
        </w:rPr>
        <w:t>, staff, suppliers and partners</w:t>
      </w:r>
      <w:r w:rsidRPr="00D5113C">
        <w:rPr>
          <w:rFonts w:asciiTheme="majorHAnsi" w:hAnsiTheme="majorHAnsi" w:cstheme="majorHAnsi"/>
          <w:sz w:val="20"/>
          <w:szCs w:val="20"/>
        </w:rPr>
        <w:t xml:space="preserve"> due to exclusionary design. Each inaccessible doorway</w:t>
      </w:r>
      <w:r w:rsidR="00295C04" w:rsidRPr="00D5113C">
        <w:rPr>
          <w:rFonts w:asciiTheme="majorHAnsi" w:hAnsiTheme="majorHAnsi" w:cstheme="majorHAnsi"/>
          <w:sz w:val="20"/>
          <w:szCs w:val="20"/>
        </w:rPr>
        <w:t>,</w:t>
      </w:r>
      <w:r w:rsidRPr="00D5113C">
        <w:rPr>
          <w:rFonts w:asciiTheme="majorHAnsi" w:hAnsiTheme="majorHAnsi" w:cstheme="majorHAnsi"/>
          <w:sz w:val="20"/>
          <w:szCs w:val="20"/>
        </w:rPr>
        <w:t xml:space="preserve"> cramped corridor</w:t>
      </w:r>
      <w:r w:rsidR="00295C04" w:rsidRPr="00D5113C">
        <w:rPr>
          <w:rFonts w:asciiTheme="majorHAnsi" w:hAnsiTheme="majorHAnsi" w:cstheme="majorHAnsi"/>
          <w:sz w:val="20"/>
          <w:szCs w:val="20"/>
        </w:rPr>
        <w:t xml:space="preserve">, lack of </w:t>
      </w:r>
      <w:r w:rsidR="00AB6707" w:rsidRPr="00D5113C">
        <w:rPr>
          <w:rFonts w:asciiTheme="majorHAnsi" w:hAnsiTheme="majorHAnsi" w:cstheme="majorHAnsi"/>
          <w:sz w:val="20"/>
          <w:szCs w:val="20"/>
        </w:rPr>
        <w:t xml:space="preserve">baby changing or </w:t>
      </w:r>
      <w:proofErr w:type="gramStart"/>
      <w:r w:rsidR="00AB6707" w:rsidRPr="00D5113C">
        <w:rPr>
          <w:rFonts w:asciiTheme="majorHAnsi" w:hAnsiTheme="majorHAnsi" w:cstheme="majorHAnsi"/>
          <w:sz w:val="20"/>
          <w:szCs w:val="20"/>
        </w:rPr>
        <w:t>gender neutral</w:t>
      </w:r>
      <w:proofErr w:type="gramEnd"/>
      <w:r w:rsidR="00AB6707" w:rsidRPr="00D5113C">
        <w:rPr>
          <w:rFonts w:asciiTheme="majorHAnsi" w:hAnsiTheme="majorHAnsi" w:cstheme="majorHAnsi"/>
          <w:sz w:val="20"/>
          <w:szCs w:val="20"/>
        </w:rPr>
        <w:t xml:space="preserve"> bathroom</w:t>
      </w:r>
      <w:r w:rsidRPr="00D5113C">
        <w:rPr>
          <w:rFonts w:asciiTheme="majorHAnsi" w:hAnsiTheme="majorHAnsi" w:cstheme="majorHAnsi"/>
          <w:sz w:val="20"/>
          <w:szCs w:val="20"/>
        </w:rPr>
        <w:t xml:space="preserve"> </w:t>
      </w:r>
      <w:r w:rsidR="00E43332" w:rsidRPr="00D5113C">
        <w:rPr>
          <w:rFonts w:asciiTheme="majorHAnsi" w:hAnsiTheme="majorHAnsi" w:cstheme="majorHAnsi"/>
          <w:sz w:val="20"/>
          <w:szCs w:val="20"/>
        </w:rPr>
        <w:t xml:space="preserve">can </w:t>
      </w:r>
      <w:r w:rsidRPr="00D5113C">
        <w:rPr>
          <w:rFonts w:asciiTheme="majorHAnsi" w:hAnsiTheme="majorHAnsi" w:cstheme="majorHAnsi"/>
          <w:sz w:val="20"/>
          <w:szCs w:val="20"/>
        </w:rPr>
        <w:t xml:space="preserve">represent a tangible loss in revenue. </w:t>
      </w:r>
    </w:p>
    <w:p w14:paraId="55BCA93F" w14:textId="4C3AF3FF" w:rsidR="00132941" w:rsidRPr="00D5113C" w:rsidRDefault="008D0418" w:rsidP="004119CE">
      <w:pPr>
        <w:rPr>
          <w:rFonts w:asciiTheme="majorHAnsi" w:hAnsiTheme="majorHAnsi" w:cstheme="majorHAnsi"/>
          <w:sz w:val="20"/>
          <w:szCs w:val="20"/>
        </w:rPr>
      </w:pPr>
      <w:r w:rsidRPr="00D5113C">
        <w:rPr>
          <w:rFonts w:asciiTheme="majorHAnsi" w:hAnsiTheme="majorHAnsi" w:cstheme="majorHAnsi"/>
          <w:sz w:val="20"/>
          <w:szCs w:val="20"/>
        </w:rPr>
        <w:t xml:space="preserve">This report is intended to amplify the case for change </w:t>
      </w:r>
      <w:r w:rsidR="0040730B" w:rsidRPr="00D5113C">
        <w:rPr>
          <w:rFonts w:asciiTheme="majorHAnsi" w:hAnsiTheme="majorHAnsi" w:cstheme="majorHAnsi"/>
          <w:sz w:val="20"/>
          <w:szCs w:val="20"/>
        </w:rPr>
        <w:t xml:space="preserve">across the </w:t>
      </w:r>
      <w:proofErr w:type="gramStart"/>
      <w:r w:rsidRPr="00D5113C">
        <w:rPr>
          <w:rFonts w:asciiTheme="majorHAnsi" w:hAnsiTheme="majorHAnsi" w:cstheme="majorHAnsi"/>
          <w:sz w:val="20"/>
          <w:szCs w:val="20"/>
        </w:rPr>
        <w:t>industry, and</w:t>
      </w:r>
      <w:proofErr w:type="gramEnd"/>
      <w:r w:rsidRPr="00D5113C">
        <w:rPr>
          <w:rFonts w:asciiTheme="majorHAnsi" w:hAnsiTheme="majorHAnsi" w:cstheme="majorHAnsi"/>
          <w:sz w:val="20"/>
          <w:szCs w:val="20"/>
        </w:rPr>
        <w:t xml:space="preserve"> accelerate understanding and employment of inclusive design approaches industry-wide. </w:t>
      </w:r>
      <w:r w:rsidR="00C050CF"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It </w:t>
      </w:r>
      <w:r w:rsidR="00C050CF" w:rsidRPr="00D5113C">
        <w:rPr>
          <w:rFonts w:asciiTheme="majorHAnsi" w:hAnsiTheme="majorHAnsi" w:cstheme="majorHAnsi"/>
          <w:sz w:val="20"/>
          <w:szCs w:val="20"/>
        </w:rPr>
        <w:t xml:space="preserve">builds on </w:t>
      </w:r>
      <w:r w:rsidR="12BD0A7C" w:rsidRPr="00D5113C">
        <w:rPr>
          <w:rFonts w:asciiTheme="majorHAnsi" w:hAnsiTheme="majorHAnsi" w:cstheme="majorHAnsi"/>
          <w:sz w:val="20"/>
          <w:szCs w:val="20"/>
        </w:rPr>
        <w:t xml:space="preserve">a period of extensive research and analysis </w:t>
      </w:r>
      <w:r w:rsidR="00C050CF" w:rsidRPr="00D5113C">
        <w:rPr>
          <w:rFonts w:asciiTheme="majorHAnsi" w:hAnsiTheme="majorHAnsi" w:cstheme="majorHAnsi"/>
          <w:sz w:val="20"/>
          <w:szCs w:val="20"/>
        </w:rPr>
        <w:t xml:space="preserve">undertaken by The Crown Estate and Grosvenor on the need for inclusive design within their own </w:t>
      </w:r>
      <w:r w:rsidR="1516D1FC" w:rsidRPr="00D5113C">
        <w:rPr>
          <w:rFonts w:asciiTheme="majorHAnsi" w:hAnsiTheme="majorHAnsi" w:cstheme="majorHAnsi"/>
          <w:sz w:val="20"/>
          <w:szCs w:val="20"/>
        </w:rPr>
        <w:t>portfolios</w:t>
      </w:r>
      <w:r w:rsidR="00132941" w:rsidRPr="00D5113C">
        <w:rPr>
          <w:rFonts w:asciiTheme="majorHAnsi" w:hAnsiTheme="majorHAnsi" w:cstheme="majorHAnsi"/>
          <w:sz w:val="20"/>
          <w:szCs w:val="20"/>
        </w:rPr>
        <w:t xml:space="preserve"> and presents the case for heightened standards to achieve better and more consistent inclusive design in the built environment</w:t>
      </w:r>
      <w:r w:rsidR="00616821" w:rsidRPr="00D5113C">
        <w:rPr>
          <w:rFonts w:asciiTheme="majorHAnsi" w:hAnsiTheme="majorHAnsi" w:cstheme="majorHAnsi"/>
          <w:sz w:val="20"/>
          <w:szCs w:val="20"/>
        </w:rPr>
        <w:t>.</w:t>
      </w:r>
      <w:r w:rsidR="00132941" w:rsidRPr="00D5113C">
        <w:rPr>
          <w:rFonts w:asciiTheme="majorHAnsi" w:hAnsiTheme="majorHAnsi" w:cstheme="majorHAnsi"/>
          <w:sz w:val="20"/>
          <w:szCs w:val="20"/>
        </w:rPr>
        <w:t xml:space="preserve"> </w:t>
      </w:r>
    </w:p>
    <w:p w14:paraId="2257912B" w14:textId="2983B6E4" w:rsidR="00CB3239" w:rsidRPr="00D5113C" w:rsidRDefault="008D0418" w:rsidP="004119CE">
      <w:pPr>
        <w:rPr>
          <w:rFonts w:asciiTheme="majorHAnsi" w:hAnsiTheme="majorHAnsi" w:cstheme="majorHAnsi"/>
          <w:sz w:val="20"/>
          <w:szCs w:val="20"/>
        </w:rPr>
      </w:pPr>
      <w:r w:rsidRPr="00D5113C">
        <w:rPr>
          <w:rFonts w:asciiTheme="majorHAnsi" w:hAnsiTheme="majorHAnsi" w:cstheme="majorHAnsi"/>
          <w:sz w:val="20"/>
          <w:szCs w:val="20"/>
        </w:rPr>
        <w:t xml:space="preserve">It </w:t>
      </w:r>
      <w:r w:rsidR="00CB3239" w:rsidRPr="00D5113C">
        <w:rPr>
          <w:rFonts w:asciiTheme="majorHAnsi" w:hAnsiTheme="majorHAnsi" w:cstheme="majorHAnsi"/>
          <w:sz w:val="20"/>
          <w:szCs w:val="20"/>
        </w:rPr>
        <w:t>also offers practical solutions for property owners to b</w:t>
      </w:r>
      <w:r w:rsidR="00932BF8" w:rsidRPr="00D5113C">
        <w:rPr>
          <w:rFonts w:asciiTheme="majorHAnsi" w:hAnsiTheme="majorHAnsi" w:cstheme="majorHAnsi"/>
          <w:sz w:val="20"/>
          <w:szCs w:val="20"/>
        </w:rPr>
        <w:t>egin</w:t>
      </w:r>
      <w:r w:rsidR="00CB3239" w:rsidRPr="00D5113C">
        <w:rPr>
          <w:rFonts w:asciiTheme="majorHAnsi" w:hAnsiTheme="majorHAnsi" w:cstheme="majorHAnsi"/>
          <w:sz w:val="20"/>
          <w:szCs w:val="20"/>
        </w:rPr>
        <w:t xml:space="preserve"> addressing inclusive design within their own portfolio</w:t>
      </w:r>
      <w:r w:rsidR="00160D29" w:rsidRPr="00D5113C">
        <w:rPr>
          <w:rFonts w:asciiTheme="majorHAnsi" w:hAnsiTheme="majorHAnsi" w:cstheme="majorHAnsi"/>
          <w:sz w:val="20"/>
          <w:szCs w:val="20"/>
        </w:rPr>
        <w:t>,</w:t>
      </w:r>
      <w:r w:rsidR="00CB3239" w:rsidRPr="00D5113C">
        <w:rPr>
          <w:rFonts w:asciiTheme="majorHAnsi" w:hAnsiTheme="majorHAnsi" w:cstheme="majorHAnsi"/>
          <w:sz w:val="20"/>
          <w:szCs w:val="20"/>
        </w:rPr>
        <w:t xml:space="preserve"> alongside a set of open-source tool</w:t>
      </w:r>
      <w:r w:rsidR="00160D29" w:rsidRPr="00D5113C">
        <w:rPr>
          <w:rFonts w:asciiTheme="majorHAnsi" w:hAnsiTheme="majorHAnsi" w:cstheme="majorHAnsi"/>
          <w:sz w:val="20"/>
          <w:szCs w:val="20"/>
        </w:rPr>
        <w:t>s</w:t>
      </w:r>
      <w:r w:rsidR="00CB3239" w:rsidRPr="00D5113C">
        <w:rPr>
          <w:rFonts w:asciiTheme="majorHAnsi" w:hAnsiTheme="majorHAnsi" w:cstheme="majorHAnsi"/>
          <w:sz w:val="20"/>
          <w:szCs w:val="20"/>
        </w:rPr>
        <w:t xml:space="preserve"> and calls to action for the wider sector to engage with.  </w:t>
      </w:r>
    </w:p>
    <w:p w14:paraId="3D1F3C32" w14:textId="1F733B0D" w:rsidR="004119CE" w:rsidRPr="00D5113C" w:rsidRDefault="004119CE" w:rsidP="004119CE">
      <w:pPr>
        <w:rPr>
          <w:rFonts w:asciiTheme="majorHAnsi" w:hAnsiTheme="majorHAnsi" w:cstheme="majorHAnsi"/>
          <w:sz w:val="20"/>
          <w:szCs w:val="20"/>
        </w:rPr>
      </w:pPr>
      <w:r w:rsidRPr="00D5113C">
        <w:rPr>
          <w:rFonts w:asciiTheme="majorHAnsi" w:hAnsiTheme="majorHAnsi" w:cstheme="majorHAnsi"/>
          <w:sz w:val="20"/>
          <w:szCs w:val="20"/>
        </w:rPr>
        <w:t>It's time for the built environment to become truly welcoming to all</w:t>
      </w:r>
      <w:r w:rsidR="00DE3A02">
        <w:rPr>
          <w:rFonts w:asciiTheme="majorHAnsi" w:hAnsiTheme="majorHAnsi" w:cstheme="majorHAnsi"/>
          <w:sz w:val="20"/>
          <w:szCs w:val="20"/>
        </w:rPr>
        <w:t>.</w:t>
      </w:r>
    </w:p>
    <w:p w14:paraId="09E24432" w14:textId="6F941505" w:rsidR="00DE6A32" w:rsidRPr="00D5113C" w:rsidRDefault="00DE6A32" w:rsidP="00095EFC">
      <w:pPr>
        <w:rPr>
          <w:rFonts w:asciiTheme="majorHAnsi" w:hAnsiTheme="majorHAnsi" w:cstheme="majorHAnsi"/>
          <w:b/>
          <w:sz w:val="24"/>
          <w:szCs w:val="24"/>
        </w:rPr>
      </w:pPr>
      <w:r w:rsidRPr="00D5113C">
        <w:rPr>
          <w:rFonts w:asciiTheme="majorHAnsi" w:hAnsiTheme="majorHAnsi" w:cstheme="majorHAnsi"/>
          <w:b/>
          <w:sz w:val="24"/>
          <w:szCs w:val="24"/>
        </w:rPr>
        <w:t xml:space="preserve">Who this report </w:t>
      </w:r>
      <w:r w:rsidR="00FE52B4" w:rsidRPr="00D5113C">
        <w:rPr>
          <w:rFonts w:asciiTheme="majorHAnsi" w:hAnsiTheme="majorHAnsi" w:cstheme="majorHAnsi"/>
          <w:b/>
          <w:bCs/>
          <w:sz w:val="24"/>
          <w:szCs w:val="24"/>
        </w:rPr>
        <w:t xml:space="preserve">is </w:t>
      </w:r>
      <w:r w:rsidRPr="00D5113C">
        <w:rPr>
          <w:rFonts w:asciiTheme="majorHAnsi" w:hAnsiTheme="majorHAnsi" w:cstheme="majorHAnsi"/>
          <w:b/>
          <w:sz w:val="24"/>
          <w:szCs w:val="24"/>
        </w:rPr>
        <w:t>for</w:t>
      </w:r>
    </w:p>
    <w:p w14:paraId="485EEF4E" w14:textId="7C0EFA78" w:rsidR="00DE6A32" w:rsidRPr="00D5113C" w:rsidRDefault="00DE6A32" w:rsidP="006854FB">
      <w:pPr>
        <w:rPr>
          <w:rFonts w:asciiTheme="majorHAnsi" w:hAnsiTheme="majorHAnsi" w:cstheme="majorHAnsi"/>
          <w:sz w:val="20"/>
          <w:szCs w:val="20"/>
        </w:rPr>
      </w:pPr>
      <w:r w:rsidRPr="00D5113C">
        <w:rPr>
          <w:rFonts w:asciiTheme="majorHAnsi" w:hAnsiTheme="majorHAnsi" w:cstheme="majorHAnsi"/>
          <w:sz w:val="20"/>
          <w:szCs w:val="20"/>
        </w:rPr>
        <w:t xml:space="preserve">This report </w:t>
      </w:r>
      <w:r w:rsidR="008D0418" w:rsidRPr="00D5113C">
        <w:rPr>
          <w:rFonts w:asciiTheme="majorHAnsi" w:hAnsiTheme="majorHAnsi" w:cstheme="majorHAnsi"/>
          <w:sz w:val="20"/>
          <w:szCs w:val="20"/>
        </w:rPr>
        <w:t xml:space="preserve">is for </w:t>
      </w:r>
      <w:r w:rsidRPr="00D5113C">
        <w:rPr>
          <w:rFonts w:asciiTheme="majorHAnsi" w:hAnsiTheme="majorHAnsi" w:cstheme="majorHAnsi"/>
          <w:sz w:val="20"/>
          <w:szCs w:val="20"/>
        </w:rPr>
        <w:t>anyone looking to:</w:t>
      </w:r>
    </w:p>
    <w:p w14:paraId="52B84A89" w14:textId="1CBBE1F9"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Evidence the types of inclusivity and accessibility barriers people face in the built environment</w:t>
      </w:r>
      <w:r w:rsidR="00BD7B1F" w:rsidRPr="00D5113C">
        <w:rPr>
          <w:rFonts w:asciiTheme="majorHAnsi" w:hAnsiTheme="majorHAnsi" w:cstheme="majorHAnsi"/>
          <w:color w:val="000000" w:themeColor="text1"/>
          <w:sz w:val="20"/>
          <w:szCs w:val="20"/>
        </w:rPr>
        <w:t>.</w:t>
      </w:r>
    </w:p>
    <w:p w14:paraId="0310421D" w14:textId="0EDB4691"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Understand the measures needed to deliver inclusive design improvements</w:t>
      </w:r>
      <w:r w:rsidR="00BD7B1F" w:rsidRPr="00D5113C">
        <w:rPr>
          <w:rFonts w:asciiTheme="majorHAnsi" w:hAnsiTheme="majorHAnsi" w:cstheme="majorHAnsi"/>
          <w:color w:val="000000" w:themeColor="text1"/>
          <w:sz w:val="20"/>
          <w:szCs w:val="20"/>
        </w:rPr>
        <w:t>.</w:t>
      </w:r>
    </w:p>
    <w:p w14:paraId="1D82BD55" w14:textId="2065013C" w:rsidR="005804B4" w:rsidRPr="00D5113C" w:rsidRDefault="005804B4"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Demonstrate </w:t>
      </w:r>
      <w:r w:rsidR="008D0418" w:rsidRPr="00D5113C">
        <w:rPr>
          <w:rFonts w:asciiTheme="majorHAnsi" w:hAnsiTheme="majorHAnsi" w:cstheme="majorHAnsi"/>
          <w:color w:val="000000" w:themeColor="text1"/>
          <w:sz w:val="20"/>
          <w:szCs w:val="20"/>
        </w:rPr>
        <w:t>the impact o</w:t>
      </w:r>
      <w:r w:rsidR="00526825" w:rsidRPr="00D5113C">
        <w:rPr>
          <w:rFonts w:asciiTheme="majorHAnsi" w:hAnsiTheme="majorHAnsi" w:cstheme="majorHAnsi"/>
          <w:color w:val="000000" w:themeColor="text1"/>
          <w:sz w:val="20"/>
          <w:szCs w:val="20"/>
        </w:rPr>
        <w:t>n</w:t>
      </w:r>
      <w:r w:rsidR="008D0418" w:rsidRPr="00D5113C">
        <w:rPr>
          <w:rFonts w:asciiTheme="majorHAnsi" w:hAnsiTheme="majorHAnsi" w:cstheme="majorHAnsi"/>
          <w:color w:val="000000" w:themeColor="text1"/>
          <w:sz w:val="20"/>
          <w:szCs w:val="20"/>
        </w:rPr>
        <w:t xml:space="preserve"> people’s everyday experiences that can come from </w:t>
      </w:r>
      <w:r w:rsidR="0018089F" w:rsidRPr="00D5113C">
        <w:rPr>
          <w:rFonts w:asciiTheme="majorHAnsi" w:hAnsiTheme="majorHAnsi" w:cstheme="majorHAnsi"/>
          <w:color w:val="000000" w:themeColor="text1"/>
          <w:sz w:val="20"/>
          <w:szCs w:val="20"/>
        </w:rPr>
        <w:t>omitting inclusive design</w:t>
      </w:r>
      <w:r w:rsidR="0040730B" w:rsidRPr="00D5113C">
        <w:rPr>
          <w:rFonts w:asciiTheme="majorHAnsi" w:hAnsiTheme="majorHAnsi" w:cstheme="majorHAnsi"/>
          <w:color w:val="000000" w:themeColor="text1"/>
          <w:sz w:val="20"/>
          <w:szCs w:val="20"/>
        </w:rPr>
        <w:t>.</w:t>
      </w:r>
    </w:p>
    <w:p w14:paraId="1F67888D" w14:textId="3C2FBA24"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Evidence the benefits of improving inclusivity and accessibility in the built environment</w:t>
      </w:r>
      <w:r w:rsidR="0040730B" w:rsidRPr="00D5113C">
        <w:rPr>
          <w:rFonts w:asciiTheme="majorHAnsi" w:hAnsiTheme="majorHAnsi" w:cstheme="majorHAnsi"/>
          <w:color w:val="000000" w:themeColor="text1"/>
          <w:sz w:val="20"/>
          <w:szCs w:val="20"/>
        </w:rPr>
        <w:t>.</w:t>
      </w:r>
      <w:r w:rsidRPr="00D5113C">
        <w:rPr>
          <w:rFonts w:asciiTheme="majorHAnsi" w:hAnsiTheme="majorHAnsi" w:cstheme="majorHAnsi"/>
          <w:color w:val="000000" w:themeColor="text1"/>
          <w:sz w:val="20"/>
          <w:szCs w:val="20"/>
        </w:rPr>
        <w:t xml:space="preserve"> </w:t>
      </w:r>
    </w:p>
    <w:p w14:paraId="67196850" w14:textId="2D1D7B9B" w:rsidR="00526825"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Understand the challenges that prevent developers, </w:t>
      </w:r>
      <w:r w:rsidR="00876694" w:rsidRPr="00D5113C">
        <w:rPr>
          <w:rFonts w:asciiTheme="majorHAnsi" w:hAnsiTheme="majorHAnsi" w:cstheme="majorHAnsi"/>
          <w:color w:val="000000" w:themeColor="text1"/>
          <w:sz w:val="20"/>
          <w:szCs w:val="20"/>
        </w:rPr>
        <w:t>property owners</w:t>
      </w:r>
      <w:r w:rsidRPr="00D5113C">
        <w:rPr>
          <w:rFonts w:asciiTheme="majorHAnsi" w:hAnsiTheme="majorHAnsi" w:cstheme="majorHAnsi"/>
          <w:color w:val="000000" w:themeColor="text1"/>
          <w:sz w:val="20"/>
          <w:szCs w:val="20"/>
        </w:rPr>
        <w:t xml:space="preserve"> and tenants from delivering inclusive design improvements.</w:t>
      </w:r>
    </w:p>
    <w:p w14:paraId="1721C525" w14:textId="77777777" w:rsidR="00526825" w:rsidRPr="00D5113C" w:rsidRDefault="00526825" w:rsidP="00526825">
      <w:pPr>
        <w:pStyle w:val="ListParagraph"/>
        <w:rPr>
          <w:rFonts w:asciiTheme="majorHAnsi" w:hAnsiTheme="majorHAnsi" w:cstheme="majorHAnsi"/>
          <w:color w:val="000000" w:themeColor="text1"/>
          <w:sz w:val="20"/>
          <w:szCs w:val="20"/>
        </w:rPr>
      </w:pPr>
    </w:p>
    <w:p w14:paraId="1215F78F" w14:textId="77777777" w:rsidR="00383DA7" w:rsidRPr="00D5113C" w:rsidRDefault="00383DA7">
      <w:pPr>
        <w:rPr>
          <w:rFonts w:asciiTheme="majorHAnsi" w:hAnsiTheme="majorHAnsi" w:cstheme="majorHAnsi"/>
          <w:b/>
          <w:sz w:val="24"/>
          <w:szCs w:val="24"/>
        </w:rPr>
      </w:pPr>
      <w:r w:rsidRPr="00D5113C">
        <w:rPr>
          <w:rFonts w:asciiTheme="majorHAnsi" w:hAnsiTheme="majorHAnsi" w:cstheme="majorHAnsi"/>
          <w:b/>
          <w:sz w:val="24"/>
          <w:szCs w:val="24"/>
        </w:rPr>
        <w:t>Methodology</w:t>
      </w:r>
    </w:p>
    <w:p w14:paraId="1C4BB85A" w14:textId="19A43D94" w:rsidR="00383DA7" w:rsidRPr="00D5113C" w:rsidRDefault="00383DA7" w:rsidP="00383DA7">
      <w:pPr>
        <w:rPr>
          <w:rFonts w:asciiTheme="majorHAnsi" w:hAnsiTheme="majorHAnsi" w:cstheme="majorHAnsi"/>
          <w:sz w:val="20"/>
          <w:szCs w:val="20"/>
        </w:rPr>
      </w:pPr>
      <w:r w:rsidRPr="00D5113C">
        <w:rPr>
          <w:rFonts w:asciiTheme="majorHAnsi" w:hAnsiTheme="majorHAnsi" w:cstheme="majorHAnsi"/>
          <w:sz w:val="20"/>
          <w:szCs w:val="20"/>
        </w:rPr>
        <w:t>The conclusions of this report have been informed by:</w:t>
      </w:r>
    </w:p>
    <w:p w14:paraId="3C7E179B" w14:textId="64134F7E" w:rsidR="00383DA7"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Best practice research and guidance on inclusive design</w:t>
      </w:r>
      <w:r w:rsidR="0040730B" w:rsidRPr="00D5113C">
        <w:rPr>
          <w:rFonts w:asciiTheme="majorHAnsi" w:hAnsiTheme="majorHAnsi" w:cstheme="majorHAnsi"/>
          <w:color w:val="000000" w:themeColor="text1"/>
          <w:sz w:val="20"/>
          <w:szCs w:val="20"/>
        </w:rPr>
        <w:t>.</w:t>
      </w:r>
    </w:p>
    <w:p w14:paraId="10B95B23" w14:textId="007C7667" w:rsidR="00383DA7"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The collective knowledge of a group of 22 industry representatives and decision-makers in the built environment, to whom we are thankful for their input</w:t>
      </w:r>
      <w:r w:rsidR="0040730B" w:rsidRPr="00D5113C">
        <w:rPr>
          <w:rFonts w:asciiTheme="majorHAnsi" w:hAnsiTheme="majorHAnsi" w:cstheme="majorHAnsi"/>
          <w:color w:val="000000" w:themeColor="text1"/>
          <w:sz w:val="20"/>
          <w:szCs w:val="20"/>
        </w:rPr>
        <w:t>.</w:t>
      </w:r>
    </w:p>
    <w:p w14:paraId="03DE28BF" w14:textId="1B9E0F09" w:rsidR="009D686F" w:rsidRPr="00D5113C" w:rsidRDefault="009D686F"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Focus groups with more than 50 people with the lived experience of disability and a range of protected characteristics to understand the challenges </w:t>
      </w:r>
      <w:r w:rsidR="008D0418" w:rsidRPr="00D5113C">
        <w:rPr>
          <w:rFonts w:asciiTheme="majorHAnsi" w:hAnsiTheme="majorHAnsi" w:cstheme="majorHAnsi"/>
          <w:color w:val="000000" w:themeColor="text1"/>
          <w:sz w:val="20"/>
          <w:szCs w:val="20"/>
        </w:rPr>
        <w:t xml:space="preserve">they find </w:t>
      </w:r>
      <w:r w:rsidRPr="00D5113C">
        <w:rPr>
          <w:rFonts w:asciiTheme="majorHAnsi" w:hAnsiTheme="majorHAnsi" w:cstheme="majorHAnsi"/>
          <w:color w:val="000000" w:themeColor="text1"/>
          <w:sz w:val="20"/>
          <w:szCs w:val="20"/>
        </w:rPr>
        <w:t>in the built environment and how these can be overcome</w:t>
      </w:r>
      <w:r w:rsidR="0040730B" w:rsidRPr="00D5113C">
        <w:rPr>
          <w:rFonts w:asciiTheme="majorHAnsi" w:hAnsiTheme="majorHAnsi" w:cstheme="majorHAnsi"/>
          <w:color w:val="000000" w:themeColor="text1"/>
          <w:sz w:val="20"/>
          <w:szCs w:val="20"/>
        </w:rPr>
        <w:t>.</w:t>
      </w:r>
    </w:p>
    <w:p w14:paraId="04581A16" w14:textId="7D58B9EF" w:rsidR="009D686F" w:rsidRPr="00D5113C" w:rsidRDefault="009D686F"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Case studies on the reality of delivering inclusive design </w:t>
      </w:r>
      <w:r w:rsidR="0040730B" w:rsidRPr="00D5113C">
        <w:rPr>
          <w:rFonts w:asciiTheme="majorHAnsi" w:hAnsiTheme="majorHAnsi" w:cstheme="majorHAnsi"/>
          <w:color w:val="000000" w:themeColor="text1"/>
          <w:sz w:val="20"/>
          <w:szCs w:val="20"/>
        </w:rPr>
        <w:t xml:space="preserve">from </w:t>
      </w:r>
      <w:r w:rsidRPr="00D5113C">
        <w:rPr>
          <w:rFonts w:asciiTheme="majorHAnsi" w:hAnsiTheme="majorHAnsi" w:cstheme="majorHAnsi"/>
          <w:color w:val="000000" w:themeColor="text1"/>
          <w:sz w:val="20"/>
          <w:szCs w:val="20"/>
        </w:rPr>
        <w:t>T</w:t>
      </w:r>
      <w:r w:rsidR="00972825" w:rsidRPr="00D5113C">
        <w:rPr>
          <w:rFonts w:asciiTheme="majorHAnsi" w:hAnsiTheme="majorHAnsi" w:cstheme="majorHAnsi"/>
          <w:color w:val="000000" w:themeColor="text1"/>
          <w:sz w:val="20"/>
          <w:szCs w:val="20"/>
        </w:rPr>
        <w:t xml:space="preserve">he Crown Estate </w:t>
      </w:r>
      <w:r w:rsidRPr="00D5113C">
        <w:rPr>
          <w:rFonts w:asciiTheme="majorHAnsi" w:hAnsiTheme="majorHAnsi" w:cstheme="majorHAnsi"/>
          <w:color w:val="000000" w:themeColor="text1"/>
          <w:sz w:val="20"/>
          <w:szCs w:val="20"/>
        </w:rPr>
        <w:t>and Grosvenor</w:t>
      </w:r>
      <w:r w:rsidR="0040730B" w:rsidRPr="00D5113C">
        <w:rPr>
          <w:rFonts w:asciiTheme="majorHAnsi" w:hAnsiTheme="majorHAnsi" w:cstheme="majorHAnsi"/>
          <w:color w:val="000000" w:themeColor="text1"/>
          <w:sz w:val="20"/>
          <w:szCs w:val="20"/>
        </w:rPr>
        <w:t>.</w:t>
      </w:r>
    </w:p>
    <w:p w14:paraId="1C07988F" w14:textId="2C804341" w:rsidR="004552D0"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A panel of</w:t>
      </w:r>
      <w:r w:rsidR="005647E4" w:rsidRPr="00D5113C">
        <w:rPr>
          <w:rFonts w:asciiTheme="majorHAnsi" w:hAnsiTheme="majorHAnsi" w:cstheme="majorHAnsi"/>
          <w:color w:val="000000" w:themeColor="text1"/>
          <w:sz w:val="20"/>
          <w:szCs w:val="20"/>
        </w:rPr>
        <w:t xml:space="preserve"> 10</w:t>
      </w:r>
      <w:r w:rsidRPr="00D5113C">
        <w:rPr>
          <w:rFonts w:asciiTheme="majorHAnsi" w:hAnsiTheme="majorHAnsi" w:cstheme="majorHAnsi"/>
          <w:color w:val="000000" w:themeColor="text1"/>
          <w:sz w:val="20"/>
          <w:szCs w:val="20"/>
        </w:rPr>
        <w:t xml:space="preserve"> inclusive design experts from a range of backgrounds</w:t>
      </w:r>
      <w:r w:rsidR="0040730B" w:rsidRPr="00D5113C">
        <w:rPr>
          <w:rFonts w:asciiTheme="majorHAnsi" w:hAnsiTheme="majorHAnsi" w:cstheme="majorHAnsi"/>
          <w:color w:val="000000" w:themeColor="text1"/>
          <w:sz w:val="20"/>
          <w:szCs w:val="20"/>
        </w:rPr>
        <w:t>.</w:t>
      </w:r>
    </w:p>
    <w:p w14:paraId="4DBC8FBA" w14:textId="48812EC3" w:rsidR="006A2ED6" w:rsidRPr="00D5113C" w:rsidRDefault="004552D0"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Knowledge and expertise from accessibility and inclusive design specialists </w:t>
      </w:r>
      <w:proofErr w:type="spellStart"/>
      <w:r w:rsidRPr="00D5113C">
        <w:rPr>
          <w:rFonts w:asciiTheme="majorHAnsi" w:hAnsiTheme="majorHAnsi" w:cstheme="majorHAnsi"/>
          <w:color w:val="000000" w:themeColor="text1"/>
          <w:sz w:val="20"/>
          <w:szCs w:val="20"/>
        </w:rPr>
        <w:t>Motionspot</w:t>
      </w:r>
      <w:proofErr w:type="spellEnd"/>
      <w:r w:rsidRPr="00D5113C">
        <w:rPr>
          <w:rFonts w:asciiTheme="majorHAnsi" w:hAnsiTheme="majorHAnsi" w:cstheme="majorHAnsi"/>
          <w:color w:val="000000" w:themeColor="text1"/>
          <w:sz w:val="20"/>
          <w:szCs w:val="20"/>
        </w:rPr>
        <w:t xml:space="preserve"> and Mobility Mojo.</w:t>
      </w:r>
    </w:p>
    <w:p w14:paraId="3D32F561" w14:textId="650DFD68" w:rsidR="00716DF0" w:rsidRPr="00D5113C" w:rsidRDefault="00716DF0">
      <w:pPr>
        <w:rPr>
          <w:rFonts w:asciiTheme="majorHAnsi" w:hAnsiTheme="majorHAnsi" w:cstheme="majorHAnsi"/>
          <w:sz w:val="20"/>
          <w:szCs w:val="20"/>
        </w:rPr>
      </w:pPr>
      <w:r w:rsidRPr="00D5113C">
        <w:rPr>
          <w:rFonts w:asciiTheme="majorHAnsi" w:hAnsiTheme="majorHAnsi" w:cstheme="majorHAnsi"/>
          <w:sz w:val="20"/>
          <w:szCs w:val="20"/>
        </w:rPr>
        <w:br w:type="page"/>
      </w:r>
    </w:p>
    <w:p w14:paraId="528535CF" w14:textId="2412AED7" w:rsidR="00B90790" w:rsidRPr="00D5113C" w:rsidRDefault="00D423B6" w:rsidP="00920A48">
      <w:pPr>
        <w:pStyle w:val="GAPPENDIXHEADING2Unnumbered"/>
        <w:ind w:left="0"/>
        <w:rPr>
          <w:rFonts w:asciiTheme="majorHAnsi" w:hAnsiTheme="majorHAnsi" w:cstheme="majorHAnsi"/>
          <w:sz w:val="32"/>
          <w:szCs w:val="32"/>
        </w:rPr>
      </w:pPr>
      <w:bookmarkStart w:id="4" w:name="_Toc179266483"/>
      <w:r>
        <w:rPr>
          <w:rFonts w:asciiTheme="majorHAnsi" w:hAnsiTheme="majorHAnsi" w:cstheme="majorHAnsi"/>
          <w:sz w:val="32"/>
          <w:szCs w:val="32"/>
        </w:rPr>
        <w:lastRenderedPageBreak/>
        <w:t xml:space="preserve">2. </w:t>
      </w:r>
      <w:r w:rsidR="00B90790" w:rsidRPr="00D5113C">
        <w:rPr>
          <w:rFonts w:asciiTheme="majorHAnsi" w:hAnsiTheme="majorHAnsi" w:cstheme="majorHAnsi"/>
          <w:sz w:val="32"/>
          <w:szCs w:val="32"/>
        </w:rPr>
        <w:t>What is inclusive design?</w:t>
      </w:r>
      <w:bookmarkEnd w:id="4"/>
      <w:r w:rsidR="00B90790" w:rsidRPr="00D5113C">
        <w:rPr>
          <w:rFonts w:asciiTheme="majorHAnsi" w:hAnsiTheme="majorHAnsi" w:cstheme="majorHAnsi"/>
          <w:sz w:val="32"/>
          <w:szCs w:val="32"/>
        </w:rPr>
        <w:t xml:space="preserve"> </w:t>
      </w:r>
    </w:p>
    <w:p w14:paraId="5B6E31F2" w14:textId="1A12AF93"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i/>
          <w:sz w:val="20"/>
          <w:szCs w:val="20"/>
        </w:rPr>
        <w:t>“Inclusive design seeks to create buildings and environments that welcome everyone, regardless of their characteristics or identity. Inclusive design aims to remove the barriers that create effort and separation, and enables everyone to participate equally, confidently, and independently in everyday activities.”</w:t>
      </w:r>
      <w:r w:rsidRPr="00D5113C">
        <w:rPr>
          <w:rFonts w:asciiTheme="majorHAnsi" w:hAnsiTheme="majorHAnsi" w:cstheme="majorHAnsi"/>
          <w:sz w:val="20"/>
          <w:szCs w:val="20"/>
        </w:rPr>
        <w:t xml:space="preserve"> </w:t>
      </w:r>
      <w:r w:rsidR="00FA354C" w:rsidRPr="00D5113C">
        <w:rPr>
          <w:rFonts w:asciiTheme="majorHAnsi" w:hAnsiTheme="majorHAnsi" w:cstheme="majorHAnsi"/>
          <w:sz w:val="20"/>
          <w:szCs w:val="20"/>
        </w:rPr>
        <w:t>–</w:t>
      </w:r>
      <w:r w:rsidRPr="00D5113C">
        <w:rPr>
          <w:rFonts w:asciiTheme="majorHAnsi" w:hAnsiTheme="majorHAnsi" w:cstheme="majorHAnsi"/>
          <w:sz w:val="20"/>
          <w:szCs w:val="20"/>
        </w:rPr>
        <w:t xml:space="preserve"> </w:t>
      </w:r>
      <w:r w:rsidR="00FA354C" w:rsidRPr="00D5113C">
        <w:rPr>
          <w:rFonts w:asciiTheme="majorHAnsi" w:hAnsiTheme="majorHAnsi" w:cstheme="majorHAnsi"/>
          <w:sz w:val="20"/>
          <w:szCs w:val="20"/>
        </w:rPr>
        <w:t>The Royal Institute of British Architects (RIBA)</w:t>
      </w:r>
      <w:r w:rsidRPr="00D5113C">
        <w:rPr>
          <w:rFonts w:asciiTheme="majorHAnsi" w:hAnsiTheme="majorHAnsi" w:cstheme="majorHAnsi"/>
          <w:sz w:val="20"/>
          <w:szCs w:val="20"/>
        </w:rPr>
        <w:t>, 2023. Inclusive Design Overlay to the RIBA Plan of Work</w:t>
      </w:r>
    </w:p>
    <w:p w14:paraId="2D7EF266" w14:textId="77777777"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In the built environment, inclusive design is the process through which buildings and environments are made accessible, usable, inclusive and welcoming to as many people as possible.</w:t>
      </w:r>
    </w:p>
    <w:p w14:paraId="1CD88C42" w14:textId="3E523B36"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 xml:space="preserve">Inclusive design puts people at the heart of the design process, acknowledges diversity and difference, </w:t>
      </w:r>
      <w:r w:rsidR="00F14B83" w:rsidRPr="00D5113C">
        <w:rPr>
          <w:rFonts w:asciiTheme="majorHAnsi" w:hAnsiTheme="majorHAnsi" w:cstheme="majorHAnsi"/>
          <w:noProof/>
          <w:sz w:val="20"/>
          <w:szCs w:val="20"/>
        </w:rPr>
        <w:t xml:space="preserve">highlights </w:t>
      </w:r>
      <w:r w:rsidRPr="00D5113C">
        <w:rPr>
          <w:rFonts w:asciiTheme="majorHAnsi" w:hAnsiTheme="majorHAnsi" w:cstheme="majorHAnsi"/>
          <w:noProof/>
          <w:sz w:val="20"/>
          <w:szCs w:val="20"/>
        </w:rPr>
        <w:t>choice</w:t>
      </w:r>
      <w:r w:rsidRPr="00D5113C">
        <w:rPr>
          <w:rFonts w:asciiTheme="majorHAnsi" w:hAnsiTheme="majorHAnsi" w:cstheme="majorHAnsi"/>
          <w:sz w:val="20"/>
          <w:szCs w:val="20"/>
        </w:rPr>
        <w:t xml:space="preserve"> where design decisions cannot accommodate everyone, and provides flexibility in use. Taking this approach results in the creation of spaces that are both accessible and inclusive; ensuring that everyone can access workplaces, hospitality, retail, facilities, places of worship, leisure and wider public </w:t>
      </w:r>
      <w:r w:rsidR="00C96232" w:rsidRPr="00D5113C">
        <w:rPr>
          <w:rFonts w:asciiTheme="majorHAnsi" w:hAnsiTheme="majorHAnsi" w:cstheme="majorHAnsi"/>
          <w:sz w:val="20"/>
          <w:szCs w:val="20"/>
        </w:rPr>
        <w:t>spaces</w:t>
      </w:r>
      <w:r w:rsidRPr="00D5113C">
        <w:rPr>
          <w:rFonts w:asciiTheme="majorHAnsi" w:hAnsiTheme="majorHAnsi" w:cstheme="majorHAnsi"/>
          <w:sz w:val="20"/>
          <w:szCs w:val="20"/>
        </w:rPr>
        <w:t xml:space="preserve">. </w:t>
      </w:r>
    </w:p>
    <w:p w14:paraId="4A1E4CC6" w14:textId="5D7E869E" w:rsidR="00B90790" w:rsidRPr="00D5113C" w:rsidRDefault="00B90790" w:rsidP="00B90790">
      <w:pPr>
        <w:rPr>
          <w:rFonts w:asciiTheme="majorHAnsi" w:hAnsiTheme="majorHAnsi" w:cstheme="majorHAnsi"/>
          <w:b/>
          <w:sz w:val="20"/>
          <w:szCs w:val="20"/>
        </w:rPr>
      </w:pPr>
      <w:r w:rsidRPr="00D5113C">
        <w:rPr>
          <w:rFonts w:asciiTheme="majorHAnsi" w:hAnsiTheme="majorHAnsi" w:cstheme="majorHAnsi"/>
          <w:b/>
          <w:sz w:val="20"/>
          <w:szCs w:val="20"/>
        </w:rPr>
        <w:t xml:space="preserve">Inclusive design aims to deliver spaces that are: </w:t>
      </w:r>
    </w:p>
    <w:p w14:paraId="07741808" w14:textId="5E50C605" w:rsidR="00B90790" w:rsidRPr="00D5113C" w:rsidRDefault="00B90790" w:rsidP="009D4670">
      <w:pPr>
        <w:pStyle w:val="ListParagraph"/>
        <w:numPr>
          <w:ilvl w:val="0"/>
          <w:numId w:val="16"/>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 xml:space="preserve">Accessible </w:t>
      </w:r>
      <w:r w:rsidRPr="00D5113C">
        <w:rPr>
          <w:rFonts w:asciiTheme="majorHAnsi" w:hAnsiTheme="majorHAnsi" w:cstheme="majorHAnsi"/>
          <w:color w:val="000000" w:themeColor="text1"/>
          <w:sz w:val="20"/>
          <w:szCs w:val="20"/>
        </w:rPr>
        <w:t xml:space="preserve">– without barriers to their </w:t>
      </w:r>
      <w:r w:rsidR="0084389C" w:rsidRPr="00D5113C">
        <w:rPr>
          <w:rFonts w:asciiTheme="majorHAnsi" w:hAnsiTheme="majorHAnsi" w:cstheme="majorHAnsi"/>
          <w:color w:val="000000" w:themeColor="text1"/>
          <w:sz w:val="20"/>
          <w:szCs w:val="20"/>
        </w:rPr>
        <w:t>function</w:t>
      </w:r>
      <w:r w:rsidRPr="00D5113C">
        <w:rPr>
          <w:rFonts w:asciiTheme="majorHAnsi" w:hAnsiTheme="majorHAnsi" w:cstheme="majorHAnsi"/>
          <w:color w:val="000000" w:themeColor="text1"/>
          <w:sz w:val="20"/>
          <w:szCs w:val="20"/>
        </w:rPr>
        <w:t xml:space="preserve">, easily usable and navigable by all people regardless of their ability or disability. </w:t>
      </w:r>
    </w:p>
    <w:p w14:paraId="38D92167" w14:textId="74DD9406" w:rsidR="00B90790" w:rsidRPr="00D5113C" w:rsidRDefault="00B90790" w:rsidP="009D4670">
      <w:pPr>
        <w:pStyle w:val="ListParagraph"/>
        <w:numPr>
          <w:ilvl w:val="0"/>
          <w:numId w:val="16"/>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 xml:space="preserve">Inclusive </w:t>
      </w:r>
      <w:r w:rsidRPr="00D5113C">
        <w:rPr>
          <w:rFonts w:asciiTheme="majorHAnsi" w:hAnsiTheme="majorHAnsi" w:cstheme="majorHAnsi"/>
          <w:color w:val="000000" w:themeColor="text1"/>
          <w:sz w:val="20"/>
          <w:szCs w:val="20"/>
        </w:rPr>
        <w:t>– accommodating to everyone, accounting for the diverse range of needs, characteristics and lived experiences.</w:t>
      </w:r>
    </w:p>
    <w:p w14:paraId="635E0ECA" w14:textId="77777777" w:rsidR="009E2407" w:rsidRPr="00D5113C" w:rsidRDefault="009E2407" w:rsidP="00CF38EB">
      <w:pPr>
        <w:pStyle w:val="ListParagraph"/>
        <w:rPr>
          <w:rFonts w:asciiTheme="majorHAnsi" w:hAnsiTheme="majorHAnsi" w:cstheme="majorHAnsi"/>
          <w:color w:val="000000" w:themeColor="text1"/>
          <w:sz w:val="20"/>
          <w:szCs w:val="20"/>
        </w:rPr>
      </w:pPr>
    </w:p>
    <w:p w14:paraId="782ABBC3" w14:textId="668DDE00"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The report refers to inclusive design as the overarching concept that incorporates accessibility and inclusivity alongside other considerations to develop welcoming spaces.</w:t>
      </w:r>
    </w:p>
    <w:tbl>
      <w:tblPr>
        <w:tblStyle w:val="TableGrid"/>
        <w:tblW w:w="9631" w:type="dxa"/>
        <w:tblInd w:w="-5" w:type="dxa"/>
        <w:tblLook w:val="04A0" w:firstRow="1" w:lastRow="0" w:firstColumn="1" w:lastColumn="0" w:noHBand="0" w:noVBand="1"/>
      </w:tblPr>
      <w:tblGrid>
        <w:gridCol w:w="9631"/>
      </w:tblGrid>
      <w:tr w:rsidR="00D5113C" w:rsidRPr="00D5113C" w14:paraId="46DC9E16" w14:textId="77777777" w:rsidTr="00D5113C">
        <w:tc>
          <w:tcPr>
            <w:tcW w:w="9631" w:type="dxa"/>
            <w:shd w:val="clear" w:color="auto" w:fill="000000" w:themeFill="text1"/>
          </w:tcPr>
          <w:p w14:paraId="58802371" w14:textId="7FE53B52" w:rsidR="00C6567A" w:rsidRPr="00D5113C" w:rsidRDefault="00C6567A">
            <w:pPr>
              <w:rPr>
                <w:rFonts w:asciiTheme="majorHAnsi" w:hAnsiTheme="majorHAnsi" w:cstheme="majorHAnsi"/>
                <w:b/>
                <w:color w:val="auto"/>
                <w:sz w:val="20"/>
                <w:szCs w:val="20"/>
              </w:rPr>
            </w:pPr>
            <w:r w:rsidRPr="00D5113C">
              <w:rPr>
                <w:rFonts w:asciiTheme="majorHAnsi" w:hAnsiTheme="majorHAnsi" w:cstheme="majorHAnsi"/>
                <w:b/>
                <w:color w:val="auto"/>
                <w:sz w:val="20"/>
                <w:szCs w:val="20"/>
              </w:rPr>
              <w:t xml:space="preserve">The </w:t>
            </w:r>
            <w:r w:rsidR="00A502D6" w:rsidRPr="00D5113C">
              <w:rPr>
                <w:rFonts w:asciiTheme="majorHAnsi" w:hAnsiTheme="majorHAnsi" w:cstheme="majorHAnsi"/>
                <w:b/>
                <w:color w:val="auto"/>
                <w:sz w:val="20"/>
                <w:szCs w:val="20"/>
              </w:rPr>
              <w:t>E</w:t>
            </w:r>
            <w:r w:rsidRPr="00D5113C">
              <w:rPr>
                <w:rFonts w:asciiTheme="majorHAnsi" w:hAnsiTheme="majorHAnsi" w:cstheme="majorHAnsi"/>
                <w:b/>
                <w:color w:val="auto"/>
                <w:sz w:val="20"/>
                <w:szCs w:val="20"/>
              </w:rPr>
              <w:t xml:space="preserve">quality </w:t>
            </w:r>
            <w:r w:rsidR="00A502D6" w:rsidRPr="00D5113C">
              <w:rPr>
                <w:rFonts w:asciiTheme="majorHAnsi" w:hAnsiTheme="majorHAnsi" w:cstheme="majorHAnsi"/>
                <w:b/>
                <w:color w:val="auto"/>
                <w:sz w:val="20"/>
                <w:szCs w:val="20"/>
              </w:rPr>
              <w:t>A</w:t>
            </w:r>
            <w:r w:rsidRPr="00D5113C">
              <w:rPr>
                <w:rFonts w:asciiTheme="majorHAnsi" w:hAnsiTheme="majorHAnsi" w:cstheme="majorHAnsi"/>
                <w:b/>
                <w:color w:val="auto"/>
                <w:sz w:val="20"/>
                <w:szCs w:val="20"/>
              </w:rPr>
              <w:t>ct</w:t>
            </w:r>
            <w:r w:rsidR="00A74917" w:rsidRPr="00D5113C">
              <w:rPr>
                <w:rFonts w:asciiTheme="majorHAnsi" w:hAnsiTheme="majorHAnsi" w:cstheme="majorHAnsi"/>
                <w:b/>
                <w:color w:val="auto"/>
                <w:sz w:val="20"/>
                <w:szCs w:val="20"/>
              </w:rPr>
              <w:t xml:space="preserve"> 2010</w:t>
            </w:r>
          </w:p>
        </w:tc>
      </w:tr>
      <w:tr w:rsidR="00D5113C" w:rsidRPr="00D5113C" w14:paraId="6F807D8B" w14:textId="77777777" w:rsidTr="78D2C743">
        <w:tc>
          <w:tcPr>
            <w:tcW w:w="9631" w:type="dxa"/>
          </w:tcPr>
          <w:p w14:paraId="18A98B62" w14:textId="77777777" w:rsidR="00C6567A" w:rsidRPr="00D5113C" w:rsidRDefault="00C6567A">
            <w:pPr>
              <w:jc w:val="center"/>
              <w:rPr>
                <w:rFonts w:asciiTheme="majorHAnsi" w:hAnsiTheme="majorHAnsi" w:cstheme="majorHAnsi"/>
                <w:sz w:val="20"/>
                <w:szCs w:val="20"/>
              </w:rPr>
            </w:pPr>
          </w:p>
          <w:p w14:paraId="00D53B50" w14:textId="490E5463" w:rsidR="00C6567A" w:rsidRPr="00D5113C" w:rsidRDefault="6874846A" w:rsidP="00CB3239">
            <w:pPr>
              <w:rPr>
                <w:rFonts w:asciiTheme="majorHAnsi" w:hAnsiTheme="majorHAnsi" w:cstheme="majorHAnsi"/>
                <w:sz w:val="20"/>
                <w:szCs w:val="20"/>
              </w:rPr>
            </w:pPr>
            <w:r w:rsidRPr="00D5113C">
              <w:rPr>
                <w:rFonts w:asciiTheme="majorHAnsi" w:hAnsiTheme="majorHAnsi" w:cstheme="majorHAnsi"/>
                <w:sz w:val="20"/>
                <w:szCs w:val="20"/>
              </w:rPr>
              <w:t xml:space="preserve">There is growing recognition of the importance of accessibility and inclusivity, reflected in changing legislation and government guidance. In the UK, the Equality Act </w:t>
            </w:r>
            <w:r w:rsidR="00C96232" w:rsidRPr="00D5113C">
              <w:rPr>
                <w:rFonts w:asciiTheme="majorHAnsi" w:hAnsiTheme="majorHAnsi" w:cstheme="majorHAnsi"/>
                <w:sz w:val="20"/>
                <w:szCs w:val="20"/>
              </w:rPr>
              <w:t>(</w:t>
            </w:r>
            <w:r w:rsidRPr="00D5113C">
              <w:rPr>
                <w:rFonts w:asciiTheme="majorHAnsi" w:hAnsiTheme="majorHAnsi" w:cstheme="majorHAnsi"/>
                <w:sz w:val="20"/>
                <w:szCs w:val="20"/>
              </w:rPr>
              <w:t>2010</w:t>
            </w:r>
            <w:r w:rsidR="00C96232" w:rsidRPr="00D5113C">
              <w:rPr>
                <w:rFonts w:asciiTheme="majorHAnsi" w:hAnsiTheme="majorHAnsi" w:cstheme="majorHAnsi"/>
                <w:sz w:val="20"/>
                <w:szCs w:val="20"/>
              </w:rPr>
              <w:t>)</w:t>
            </w:r>
            <w:r w:rsidRPr="00D5113C">
              <w:rPr>
                <w:rFonts w:asciiTheme="majorHAnsi" w:hAnsiTheme="majorHAnsi" w:cstheme="majorHAnsi"/>
                <w:sz w:val="20"/>
                <w:szCs w:val="20"/>
              </w:rPr>
              <w:t xml:space="preserve"> outlines the legal basis for preventing discrimination based on protected characteristics. The Act sets out the nine characteristics legally protected against discrimination:</w:t>
            </w:r>
          </w:p>
          <w:p w14:paraId="0F5119EC"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proofErr w:type="gramStart"/>
            <w:r w:rsidRPr="00D5113C">
              <w:rPr>
                <w:rFonts w:asciiTheme="majorHAnsi" w:hAnsiTheme="majorHAnsi" w:cstheme="majorHAnsi"/>
                <w:color w:val="000000" w:themeColor="text1"/>
                <w:sz w:val="20"/>
                <w:szCs w:val="20"/>
              </w:rPr>
              <w:t>age;</w:t>
            </w:r>
            <w:proofErr w:type="gramEnd"/>
          </w:p>
          <w:p w14:paraId="355C2C82"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proofErr w:type="gramStart"/>
            <w:r w:rsidRPr="00D5113C">
              <w:rPr>
                <w:rFonts w:asciiTheme="majorHAnsi" w:hAnsiTheme="majorHAnsi" w:cstheme="majorHAnsi"/>
                <w:color w:val="000000" w:themeColor="text1"/>
                <w:sz w:val="20"/>
                <w:szCs w:val="20"/>
              </w:rPr>
              <w:t>disability;</w:t>
            </w:r>
            <w:proofErr w:type="gramEnd"/>
          </w:p>
          <w:p w14:paraId="2C2437EE"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gender </w:t>
            </w:r>
            <w:proofErr w:type="gramStart"/>
            <w:r w:rsidRPr="00D5113C">
              <w:rPr>
                <w:rFonts w:asciiTheme="majorHAnsi" w:hAnsiTheme="majorHAnsi" w:cstheme="majorHAnsi"/>
                <w:color w:val="000000" w:themeColor="text1"/>
                <w:sz w:val="20"/>
                <w:szCs w:val="20"/>
              </w:rPr>
              <w:t>reassignment;</w:t>
            </w:r>
            <w:proofErr w:type="gramEnd"/>
          </w:p>
          <w:p w14:paraId="0482663E"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marriage and civil </w:t>
            </w:r>
            <w:proofErr w:type="gramStart"/>
            <w:r w:rsidRPr="00D5113C">
              <w:rPr>
                <w:rFonts w:asciiTheme="majorHAnsi" w:hAnsiTheme="majorHAnsi" w:cstheme="majorHAnsi"/>
                <w:color w:val="000000" w:themeColor="text1"/>
                <w:sz w:val="20"/>
                <w:szCs w:val="20"/>
              </w:rPr>
              <w:t>partnership;</w:t>
            </w:r>
            <w:proofErr w:type="gramEnd"/>
          </w:p>
          <w:p w14:paraId="1998F9E8"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pregnancy and </w:t>
            </w:r>
            <w:proofErr w:type="gramStart"/>
            <w:r w:rsidRPr="00D5113C">
              <w:rPr>
                <w:rFonts w:asciiTheme="majorHAnsi" w:hAnsiTheme="majorHAnsi" w:cstheme="majorHAnsi"/>
                <w:color w:val="000000" w:themeColor="text1"/>
                <w:sz w:val="20"/>
                <w:szCs w:val="20"/>
              </w:rPr>
              <w:t>maternity;</w:t>
            </w:r>
            <w:proofErr w:type="gramEnd"/>
          </w:p>
          <w:p w14:paraId="1CB7FCE8"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proofErr w:type="gramStart"/>
            <w:r w:rsidRPr="00D5113C">
              <w:rPr>
                <w:rFonts w:asciiTheme="majorHAnsi" w:hAnsiTheme="majorHAnsi" w:cstheme="majorHAnsi"/>
                <w:color w:val="000000" w:themeColor="text1"/>
                <w:sz w:val="20"/>
                <w:szCs w:val="20"/>
              </w:rPr>
              <w:t>race;</w:t>
            </w:r>
            <w:proofErr w:type="gramEnd"/>
          </w:p>
          <w:p w14:paraId="596E1447"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religion or </w:t>
            </w:r>
            <w:proofErr w:type="gramStart"/>
            <w:r w:rsidRPr="00D5113C">
              <w:rPr>
                <w:rFonts w:asciiTheme="majorHAnsi" w:hAnsiTheme="majorHAnsi" w:cstheme="majorHAnsi"/>
                <w:color w:val="000000" w:themeColor="text1"/>
                <w:sz w:val="20"/>
                <w:szCs w:val="20"/>
              </w:rPr>
              <w:t>belief;</w:t>
            </w:r>
            <w:proofErr w:type="gramEnd"/>
          </w:p>
          <w:p w14:paraId="6F0CCEA1"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sex; and</w:t>
            </w:r>
          </w:p>
          <w:p w14:paraId="2E957F3B" w14:textId="77777777" w:rsidR="00CB3239" w:rsidRPr="00D5113C" w:rsidRDefault="00C6567A" w:rsidP="009D4670">
            <w:pPr>
              <w:pStyle w:val="ListParagraph"/>
              <w:numPr>
                <w:ilvl w:val="0"/>
                <w:numId w:val="15"/>
              </w:numPr>
              <w:spacing w:after="24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sexual orientation.</w:t>
            </w:r>
          </w:p>
          <w:p w14:paraId="5C9AE3A1" w14:textId="005B982A" w:rsidR="00C6567A" w:rsidRPr="00D5113C" w:rsidRDefault="6874846A" w:rsidP="00DD0515">
            <w:pPr>
              <w:spacing w:after="240"/>
              <w:rPr>
                <w:rFonts w:asciiTheme="majorHAnsi" w:hAnsiTheme="majorHAnsi" w:cstheme="majorHAnsi"/>
                <w:sz w:val="20"/>
                <w:szCs w:val="20"/>
              </w:rPr>
            </w:pPr>
            <w:r w:rsidRPr="00D5113C">
              <w:rPr>
                <w:rFonts w:asciiTheme="majorHAnsi" w:hAnsiTheme="majorHAnsi" w:cstheme="majorHAnsi"/>
                <w:sz w:val="20"/>
                <w:szCs w:val="20"/>
              </w:rPr>
              <w:t>In the built environment</w:t>
            </w:r>
            <w:r w:rsidR="680E1EF7" w:rsidRPr="00D5113C">
              <w:rPr>
                <w:rFonts w:asciiTheme="majorHAnsi" w:hAnsiTheme="majorHAnsi" w:cstheme="majorHAnsi"/>
                <w:sz w:val="20"/>
                <w:szCs w:val="20"/>
              </w:rPr>
              <w:t>, however</w:t>
            </w:r>
            <w:r w:rsidRPr="00D5113C">
              <w:rPr>
                <w:rFonts w:asciiTheme="majorHAnsi" w:hAnsiTheme="majorHAnsi" w:cstheme="majorHAnsi"/>
                <w:sz w:val="20"/>
                <w:szCs w:val="20"/>
              </w:rPr>
              <w:t xml:space="preserve">, this legislation fails to implement a legal obligation for planners, designers, and occupiers to ensure that buildings and spaces are inclusively designed. The Equality Act (2010) is the minimum legal requirement for creating inclusive and accessible processes, interactions and environments in the UK. </w:t>
            </w:r>
          </w:p>
          <w:p w14:paraId="3D1B845C" w14:textId="492A24A9" w:rsidR="00C6567A" w:rsidRPr="00D5113C" w:rsidRDefault="00C6567A" w:rsidP="00C6567A">
            <w:pPr>
              <w:rPr>
                <w:rFonts w:asciiTheme="majorHAnsi" w:hAnsiTheme="majorHAnsi" w:cstheme="majorHAnsi"/>
                <w:sz w:val="20"/>
                <w:szCs w:val="20"/>
              </w:rPr>
            </w:pPr>
            <w:r w:rsidRPr="00D5113C">
              <w:rPr>
                <w:rFonts w:asciiTheme="majorHAnsi" w:hAnsiTheme="majorHAnsi" w:cstheme="majorHAnsi"/>
                <w:sz w:val="20"/>
                <w:szCs w:val="20"/>
              </w:rPr>
              <w:t>Since 2010</w:t>
            </w:r>
            <w:r w:rsidR="0084389C" w:rsidRPr="00D5113C">
              <w:rPr>
                <w:rFonts w:asciiTheme="majorHAnsi" w:hAnsiTheme="majorHAnsi" w:cstheme="majorHAnsi"/>
                <w:sz w:val="20"/>
                <w:szCs w:val="20"/>
              </w:rPr>
              <w:t>,</w:t>
            </w:r>
            <w:r w:rsidRPr="00D5113C">
              <w:rPr>
                <w:rFonts w:asciiTheme="majorHAnsi" w:hAnsiTheme="majorHAnsi" w:cstheme="majorHAnsi"/>
                <w:sz w:val="20"/>
                <w:szCs w:val="20"/>
              </w:rPr>
              <w:t xml:space="preserve"> there has been a </w:t>
            </w:r>
            <w:r w:rsidR="00757B37" w:rsidRPr="00D5113C">
              <w:rPr>
                <w:rFonts w:asciiTheme="majorHAnsi" w:hAnsiTheme="majorHAnsi" w:cstheme="majorHAnsi"/>
                <w:sz w:val="20"/>
                <w:szCs w:val="20"/>
              </w:rPr>
              <w:t xml:space="preserve">variety </w:t>
            </w:r>
            <w:r w:rsidRPr="00D5113C">
              <w:rPr>
                <w:rFonts w:asciiTheme="majorHAnsi" w:hAnsiTheme="majorHAnsi" w:cstheme="majorHAnsi"/>
                <w:sz w:val="20"/>
                <w:szCs w:val="20"/>
              </w:rPr>
              <w:t xml:space="preserve">of guidance published ranging from new British Standards for Neurodiversity to the recent RIBA inclusive design overlay. Whilst these documents build on the requirements outlined in the Equality Act, we believe these still don’t go far enough in addressing the needs of many </w:t>
            </w:r>
            <w:r w:rsidR="0084389C" w:rsidRPr="00D5113C">
              <w:rPr>
                <w:rFonts w:asciiTheme="majorHAnsi" w:hAnsiTheme="majorHAnsi" w:cstheme="majorHAnsi"/>
                <w:sz w:val="20"/>
                <w:szCs w:val="20"/>
              </w:rPr>
              <w:t>people</w:t>
            </w:r>
            <w:r w:rsidRPr="00D5113C">
              <w:rPr>
                <w:rFonts w:asciiTheme="majorHAnsi" w:hAnsiTheme="majorHAnsi" w:cstheme="majorHAnsi"/>
                <w:sz w:val="20"/>
                <w:szCs w:val="20"/>
              </w:rPr>
              <w:t xml:space="preserve">, particularly those with </w:t>
            </w:r>
            <w:r w:rsidR="00757B37" w:rsidRPr="00D5113C">
              <w:rPr>
                <w:rFonts w:asciiTheme="majorHAnsi" w:hAnsiTheme="majorHAnsi" w:cstheme="majorHAnsi"/>
                <w:sz w:val="20"/>
                <w:szCs w:val="20"/>
              </w:rPr>
              <w:t>often</w:t>
            </w:r>
            <w:r w:rsidRPr="00D5113C">
              <w:rPr>
                <w:rFonts w:asciiTheme="majorHAnsi" w:hAnsiTheme="majorHAnsi" w:cstheme="majorHAnsi"/>
                <w:sz w:val="20"/>
                <w:szCs w:val="20"/>
              </w:rPr>
              <w:t xml:space="preserve"> </w:t>
            </w:r>
            <w:r w:rsidR="00757B37" w:rsidRPr="00D5113C">
              <w:rPr>
                <w:rFonts w:asciiTheme="majorHAnsi" w:hAnsiTheme="majorHAnsi" w:cstheme="majorHAnsi"/>
                <w:sz w:val="20"/>
                <w:szCs w:val="20"/>
              </w:rPr>
              <w:t>mis</w:t>
            </w:r>
            <w:r w:rsidRPr="00D5113C">
              <w:rPr>
                <w:rFonts w:asciiTheme="majorHAnsi" w:hAnsiTheme="majorHAnsi" w:cstheme="majorHAnsi"/>
                <w:sz w:val="20"/>
                <w:szCs w:val="20"/>
              </w:rPr>
              <w:t xml:space="preserve">understood experiences such as mental health issues, hidden disabilities, intersectional conditions and complex disabilities and needs. </w:t>
            </w:r>
            <w:r w:rsidR="00B71EBB" w:rsidRPr="00D5113C">
              <w:rPr>
                <w:rFonts w:asciiTheme="majorHAnsi" w:hAnsiTheme="majorHAnsi" w:cstheme="majorHAnsi"/>
                <w:sz w:val="20"/>
                <w:szCs w:val="20"/>
              </w:rPr>
              <w:t xml:space="preserve">(See appendix C for a list of current </w:t>
            </w:r>
            <w:r w:rsidR="00A74917" w:rsidRPr="00D5113C">
              <w:rPr>
                <w:rFonts w:asciiTheme="majorHAnsi" w:hAnsiTheme="majorHAnsi" w:cstheme="majorHAnsi"/>
                <w:sz w:val="20"/>
                <w:szCs w:val="20"/>
              </w:rPr>
              <w:t>legislation, policies and standards</w:t>
            </w:r>
            <w:r w:rsidR="00757B37" w:rsidRPr="00D5113C">
              <w:rPr>
                <w:rFonts w:asciiTheme="majorHAnsi" w:hAnsiTheme="majorHAnsi" w:cstheme="majorHAnsi"/>
                <w:sz w:val="20"/>
                <w:szCs w:val="20"/>
              </w:rPr>
              <w:t>.</w:t>
            </w:r>
            <w:r w:rsidR="00A74917" w:rsidRPr="00D5113C">
              <w:rPr>
                <w:rFonts w:asciiTheme="majorHAnsi" w:hAnsiTheme="majorHAnsi" w:cstheme="majorHAnsi"/>
                <w:sz w:val="20"/>
                <w:szCs w:val="20"/>
              </w:rPr>
              <w:t>)</w:t>
            </w:r>
          </w:p>
          <w:p w14:paraId="51459365" w14:textId="77777777" w:rsidR="00043F47" w:rsidRPr="00D5113C" w:rsidRDefault="00043F47" w:rsidP="00C6567A">
            <w:pPr>
              <w:rPr>
                <w:rFonts w:asciiTheme="majorHAnsi" w:hAnsiTheme="majorHAnsi" w:cstheme="majorHAnsi"/>
                <w:sz w:val="20"/>
                <w:szCs w:val="20"/>
              </w:rPr>
            </w:pPr>
          </w:p>
          <w:p w14:paraId="46741CC5" w14:textId="6088E5A7" w:rsidR="00C6567A" w:rsidRPr="00D5113C" w:rsidRDefault="00C6567A" w:rsidP="00A74917">
            <w:pPr>
              <w:rPr>
                <w:rFonts w:asciiTheme="majorHAnsi" w:hAnsiTheme="majorHAnsi" w:cstheme="majorHAnsi"/>
                <w:sz w:val="20"/>
                <w:szCs w:val="20"/>
              </w:rPr>
            </w:pPr>
            <w:r w:rsidRPr="00D5113C">
              <w:rPr>
                <w:rFonts w:asciiTheme="majorHAnsi" w:hAnsiTheme="majorHAnsi" w:cstheme="majorHAnsi"/>
                <w:sz w:val="20"/>
                <w:szCs w:val="20"/>
              </w:rPr>
              <w:t xml:space="preserve">Finally, </w:t>
            </w:r>
            <w:r w:rsidR="00757B37" w:rsidRPr="00D5113C">
              <w:rPr>
                <w:rFonts w:asciiTheme="majorHAnsi" w:hAnsiTheme="majorHAnsi" w:cstheme="majorHAnsi"/>
                <w:sz w:val="20"/>
                <w:szCs w:val="20"/>
              </w:rPr>
              <w:t>new guidance is being published more frequently</w:t>
            </w:r>
            <w:r w:rsidRPr="00D5113C">
              <w:rPr>
                <w:rFonts w:asciiTheme="majorHAnsi" w:hAnsiTheme="majorHAnsi" w:cstheme="majorHAnsi"/>
                <w:sz w:val="20"/>
                <w:szCs w:val="20"/>
              </w:rPr>
              <w:t xml:space="preserve"> in recent years. This demonstrates a growing focus on inclusive design by regulators and industry bodies</w:t>
            </w:r>
            <w:r w:rsidR="00BD0D24" w:rsidRPr="00D5113C">
              <w:rPr>
                <w:rFonts w:asciiTheme="majorHAnsi" w:hAnsiTheme="majorHAnsi" w:cstheme="majorHAnsi"/>
                <w:sz w:val="20"/>
                <w:szCs w:val="20"/>
              </w:rPr>
              <w:t>.</w:t>
            </w:r>
          </w:p>
        </w:tc>
      </w:tr>
    </w:tbl>
    <w:p w14:paraId="4F598A13" w14:textId="77777777" w:rsidR="00D5113C" w:rsidRPr="00D5113C" w:rsidRDefault="00D5113C" w:rsidP="00BD0D24">
      <w:pPr>
        <w:pStyle w:val="GAPPENDIXHEADING2Unnumbered"/>
        <w:ind w:left="0"/>
        <w:rPr>
          <w:rFonts w:asciiTheme="majorHAnsi" w:hAnsiTheme="majorHAnsi" w:cstheme="majorHAnsi"/>
          <w:sz w:val="32"/>
          <w:szCs w:val="32"/>
        </w:rPr>
      </w:pPr>
      <w:bookmarkStart w:id="5" w:name="_Toc155885210"/>
    </w:p>
    <w:p w14:paraId="249A7620" w14:textId="77777777" w:rsidR="00D5113C" w:rsidRPr="00D5113C" w:rsidRDefault="00D5113C">
      <w:pPr>
        <w:rPr>
          <w:rFonts w:asciiTheme="majorHAnsi" w:eastAsia="Times New Roman" w:hAnsiTheme="majorHAnsi" w:cstheme="majorHAnsi"/>
          <w:b/>
          <w:sz w:val="32"/>
          <w:szCs w:val="32"/>
          <w:lang w:eastAsia="en-GB"/>
        </w:rPr>
      </w:pPr>
      <w:r w:rsidRPr="00D5113C">
        <w:rPr>
          <w:rFonts w:asciiTheme="majorHAnsi" w:hAnsiTheme="majorHAnsi" w:cstheme="majorHAnsi"/>
          <w:sz w:val="32"/>
          <w:szCs w:val="32"/>
        </w:rPr>
        <w:br w:type="page"/>
      </w:r>
    </w:p>
    <w:p w14:paraId="7B6B6212" w14:textId="1BC06BD6" w:rsidR="00F47AAC" w:rsidRPr="00D5113C" w:rsidRDefault="00D423B6" w:rsidP="00BD0D24">
      <w:pPr>
        <w:pStyle w:val="GAPPENDIXHEADING2Unnumbered"/>
        <w:ind w:left="0"/>
        <w:rPr>
          <w:rFonts w:asciiTheme="majorHAnsi" w:hAnsiTheme="majorHAnsi" w:cstheme="majorHAnsi"/>
          <w:sz w:val="32"/>
          <w:szCs w:val="32"/>
        </w:rPr>
      </w:pPr>
      <w:bookmarkStart w:id="6" w:name="_Toc179266484"/>
      <w:r>
        <w:rPr>
          <w:rFonts w:asciiTheme="majorHAnsi" w:hAnsiTheme="majorHAnsi" w:cstheme="majorHAnsi"/>
          <w:sz w:val="32"/>
          <w:szCs w:val="32"/>
        </w:rPr>
        <w:lastRenderedPageBreak/>
        <w:t xml:space="preserve">3. </w:t>
      </w:r>
      <w:r w:rsidR="00B90790" w:rsidRPr="00D5113C">
        <w:rPr>
          <w:rFonts w:asciiTheme="majorHAnsi" w:hAnsiTheme="majorHAnsi" w:cstheme="majorHAnsi"/>
          <w:sz w:val="32"/>
          <w:szCs w:val="32"/>
        </w:rPr>
        <w:t>Why is inclusive design needed?</w:t>
      </w:r>
      <w:bookmarkStart w:id="7" w:name="_Toc155885211"/>
      <w:bookmarkEnd w:id="5"/>
      <w:bookmarkEnd w:id="6"/>
      <w:r w:rsidR="00B90790" w:rsidRPr="00D5113C">
        <w:rPr>
          <w:rFonts w:asciiTheme="majorHAnsi" w:hAnsiTheme="majorHAnsi" w:cstheme="majorHAnsi"/>
          <w:sz w:val="32"/>
          <w:szCs w:val="32"/>
        </w:rPr>
        <w:t xml:space="preserve"> </w:t>
      </w:r>
    </w:p>
    <w:bookmarkEnd w:id="7"/>
    <w:p w14:paraId="252CC5B6" w14:textId="0EF680BF" w:rsidR="00B90790" w:rsidRPr="00D5113C" w:rsidRDefault="0073119F" w:rsidP="00F47AAC">
      <w:pPr>
        <w:rPr>
          <w:rFonts w:asciiTheme="majorHAnsi" w:hAnsiTheme="majorHAnsi" w:cstheme="majorHAnsi"/>
          <w:b/>
          <w:sz w:val="24"/>
          <w:szCs w:val="24"/>
        </w:rPr>
      </w:pPr>
      <w:r w:rsidRPr="00D5113C">
        <w:rPr>
          <w:rFonts w:asciiTheme="majorHAnsi" w:hAnsiTheme="majorHAnsi" w:cstheme="majorHAnsi"/>
          <w:b/>
          <w:bCs/>
          <w:sz w:val="24"/>
          <w:szCs w:val="24"/>
        </w:rPr>
        <w:t>Same place, different experience</w:t>
      </w:r>
    </w:p>
    <w:p w14:paraId="41A9AA4A" w14:textId="50A8A3FE"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 xml:space="preserve">The quality of </w:t>
      </w:r>
      <w:r w:rsidR="00757B37" w:rsidRPr="00D5113C">
        <w:rPr>
          <w:rFonts w:asciiTheme="majorHAnsi" w:hAnsiTheme="majorHAnsi" w:cstheme="majorHAnsi"/>
          <w:sz w:val="20"/>
          <w:szCs w:val="20"/>
        </w:rPr>
        <w:t>our</w:t>
      </w:r>
      <w:r w:rsidRPr="00D5113C">
        <w:rPr>
          <w:rFonts w:asciiTheme="majorHAnsi" w:hAnsiTheme="majorHAnsi" w:cstheme="majorHAnsi"/>
          <w:sz w:val="20"/>
          <w:szCs w:val="20"/>
        </w:rPr>
        <w:t xml:space="preserve"> environment influences the quality of </w:t>
      </w:r>
      <w:r w:rsidR="00757B37"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lives. Decisions about the design, planning, construction and management of spaces can significantly impact the places </w:t>
      </w:r>
      <w:r w:rsidR="000E1F7E" w:rsidRPr="00D5113C">
        <w:rPr>
          <w:rFonts w:asciiTheme="majorHAnsi" w:hAnsiTheme="majorHAnsi" w:cstheme="majorHAnsi"/>
          <w:sz w:val="20"/>
          <w:szCs w:val="20"/>
        </w:rPr>
        <w:t xml:space="preserve">we </w:t>
      </w:r>
      <w:r w:rsidRPr="00D5113C">
        <w:rPr>
          <w:rFonts w:asciiTheme="majorHAnsi" w:hAnsiTheme="majorHAnsi" w:cstheme="majorHAnsi"/>
          <w:sz w:val="20"/>
          <w:szCs w:val="20"/>
        </w:rPr>
        <w:t>visit, work</w:t>
      </w:r>
      <w:r w:rsidR="00757B37" w:rsidRPr="00D5113C">
        <w:rPr>
          <w:rFonts w:asciiTheme="majorHAnsi" w:hAnsiTheme="majorHAnsi" w:cstheme="majorHAnsi"/>
          <w:sz w:val="20"/>
          <w:szCs w:val="20"/>
        </w:rPr>
        <w:t xml:space="preserve"> and</w:t>
      </w:r>
      <w:r w:rsidRPr="00D5113C">
        <w:rPr>
          <w:rFonts w:asciiTheme="majorHAnsi" w:hAnsiTheme="majorHAnsi" w:cstheme="majorHAnsi"/>
          <w:sz w:val="20"/>
          <w:szCs w:val="20"/>
        </w:rPr>
        <w:t xml:space="preserve"> live, </w:t>
      </w:r>
      <w:r w:rsidR="00757B37" w:rsidRPr="00D5113C">
        <w:rPr>
          <w:rFonts w:asciiTheme="majorHAnsi" w:hAnsiTheme="majorHAnsi" w:cstheme="majorHAnsi"/>
          <w:sz w:val="20"/>
          <w:szCs w:val="20"/>
        </w:rPr>
        <w:t xml:space="preserve">as well as many </w:t>
      </w:r>
      <w:r w:rsidRPr="00D5113C">
        <w:rPr>
          <w:rFonts w:asciiTheme="majorHAnsi" w:hAnsiTheme="majorHAnsi" w:cstheme="majorHAnsi"/>
          <w:sz w:val="20"/>
          <w:szCs w:val="20"/>
        </w:rPr>
        <w:t xml:space="preserve">decisions in </w:t>
      </w:r>
      <w:r w:rsidR="00757B37" w:rsidRPr="00D5113C">
        <w:rPr>
          <w:rFonts w:asciiTheme="majorHAnsi" w:hAnsiTheme="majorHAnsi" w:cstheme="majorHAnsi"/>
          <w:sz w:val="20"/>
          <w:szCs w:val="20"/>
        </w:rPr>
        <w:t xml:space="preserve">our </w:t>
      </w:r>
      <w:r w:rsidRPr="00D5113C">
        <w:rPr>
          <w:rFonts w:asciiTheme="majorHAnsi" w:hAnsiTheme="majorHAnsi" w:cstheme="majorHAnsi"/>
          <w:sz w:val="20"/>
          <w:szCs w:val="20"/>
        </w:rPr>
        <w:t>everyday li</w:t>
      </w:r>
      <w:r w:rsidR="00757B37" w:rsidRPr="00D5113C">
        <w:rPr>
          <w:rFonts w:asciiTheme="majorHAnsi" w:hAnsiTheme="majorHAnsi" w:cstheme="majorHAnsi"/>
          <w:sz w:val="20"/>
          <w:szCs w:val="20"/>
        </w:rPr>
        <w:t>v</w:t>
      </w:r>
      <w:r w:rsidRPr="00D5113C">
        <w:rPr>
          <w:rFonts w:asciiTheme="majorHAnsi" w:hAnsiTheme="majorHAnsi" w:cstheme="majorHAnsi"/>
          <w:sz w:val="20"/>
          <w:szCs w:val="20"/>
        </w:rPr>
        <w:t>e</w:t>
      </w:r>
      <w:r w:rsidR="00757B37" w:rsidRPr="00D5113C">
        <w:rPr>
          <w:rFonts w:asciiTheme="majorHAnsi" w:hAnsiTheme="majorHAnsi" w:cstheme="majorHAnsi"/>
          <w:sz w:val="20"/>
          <w:szCs w:val="20"/>
        </w:rPr>
        <w:t>s</w:t>
      </w:r>
      <w:r w:rsidRPr="00D5113C">
        <w:rPr>
          <w:rFonts w:asciiTheme="majorHAnsi" w:hAnsiTheme="majorHAnsi" w:cstheme="majorHAnsi"/>
          <w:sz w:val="20"/>
          <w:szCs w:val="20"/>
        </w:rPr>
        <w:t xml:space="preserve">. </w:t>
      </w:r>
      <w:r w:rsidR="00757B37" w:rsidRPr="00D5113C">
        <w:rPr>
          <w:rFonts w:asciiTheme="majorHAnsi" w:hAnsiTheme="majorHAnsi" w:cstheme="majorHAnsi"/>
          <w:sz w:val="20"/>
          <w:szCs w:val="20"/>
        </w:rPr>
        <w:t>W</w:t>
      </w:r>
      <w:r w:rsidRPr="00D5113C">
        <w:rPr>
          <w:rFonts w:asciiTheme="majorHAnsi" w:hAnsiTheme="majorHAnsi" w:cstheme="majorHAnsi"/>
          <w:sz w:val="20"/>
          <w:szCs w:val="20"/>
        </w:rPr>
        <w:t xml:space="preserve">hen the spaces we use are </w:t>
      </w:r>
      <w:r w:rsidR="0084389C" w:rsidRPr="00D5113C">
        <w:rPr>
          <w:rFonts w:asciiTheme="majorHAnsi" w:hAnsiTheme="majorHAnsi" w:cstheme="majorHAnsi"/>
          <w:sz w:val="20"/>
          <w:szCs w:val="20"/>
        </w:rPr>
        <w:t xml:space="preserve">appropriately </w:t>
      </w:r>
      <w:r w:rsidRPr="00D5113C">
        <w:rPr>
          <w:rFonts w:asciiTheme="majorHAnsi" w:hAnsiTheme="majorHAnsi" w:cstheme="majorHAnsi"/>
          <w:sz w:val="20"/>
          <w:szCs w:val="20"/>
        </w:rPr>
        <w:t>designed to be inclusive and accessible</w:t>
      </w:r>
      <w:r w:rsidR="00757B37" w:rsidRPr="00D5113C">
        <w:rPr>
          <w:rFonts w:asciiTheme="majorHAnsi" w:hAnsiTheme="majorHAnsi" w:cstheme="majorHAnsi"/>
          <w:sz w:val="20"/>
          <w:szCs w:val="20"/>
        </w:rPr>
        <w:t>, this can create a more equitable, inclusive and cohesive society</w:t>
      </w:r>
      <w:r w:rsidRPr="00D5113C">
        <w:rPr>
          <w:rFonts w:asciiTheme="majorHAnsi" w:hAnsiTheme="majorHAnsi" w:cstheme="majorHAnsi"/>
          <w:sz w:val="20"/>
          <w:szCs w:val="20"/>
        </w:rPr>
        <w:t>.</w:t>
      </w:r>
    </w:p>
    <w:p w14:paraId="25058DF8" w14:textId="1F1246CD"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The barriers people face in accessing the built environment are not caused by individual characteristics, beliefs, gender</w:t>
      </w:r>
      <w:r w:rsidR="000E1F7E" w:rsidRPr="00D5113C">
        <w:rPr>
          <w:rFonts w:asciiTheme="majorHAnsi" w:hAnsiTheme="majorHAnsi" w:cstheme="majorHAnsi"/>
          <w:sz w:val="20"/>
          <w:szCs w:val="20"/>
        </w:rPr>
        <w:t>s</w:t>
      </w:r>
      <w:r w:rsidRPr="00D5113C">
        <w:rPr>
          <w:rFonts w:asciiTheme="majorHAnsi" w:hAnsiTheme="majorHAnsi" w:cstheme="majorHAnsi"/>
          <w:sz w:val="20"/>
          <w:szCs w:val="20"/>
        </w:rPr>
        <w:t xml:space="preserve">, age, faith, ethnicity, </w:t>
      </w:r>
      <w:r w:rsidR="000E1F7E" w:rsidRPr="00D5113C">
        <w:rPr>
          <w:rFonts w:asciiTheme="majorHAnsi" w:hAnsiTheme="majorHAnsi" w:cstheme="majorHAnsi"/>
          <w:sz w:val="20"/>
          <w:szCs w:val="20"/>
        </w:rPr>
        <w:t>ability</w:t>
      </w:r>
      <w:r w:rsidRPr="00D5113C">
        <w:rPr>
          <w:rFonts w:asciiTheme="majorHAnsi" w:hAnsiTheme="majorHAnsi" w:cstheme="majorHAnsi"/>
          <w:sz w:val="20"/>
          <w:szCs w:val="20"/>
        </w:rPr>
        <w:t xml:space="preserve"> or disabilit</w:t>
      </w:r>
      <w:r w:rsidR="000E1F7E" w:rsidRPr="00D5113C">
        <w:rPr>
          <w:rFonts w:asciiTheme="majorHAnsi" w:hAnsiTheme="majorHAnsi" w:cstheme="majorHAnsi"/>
          <w:sz w:val="20"/>
          <w:szCs w:val="20"/>
        </w:rPr>
        <w:t>y</w:t>
      </w:r>
      <w:r w:rsidRPr="00D5113C">
        <w:rPr>
          <w:rFonts w:asciiTheme="majorHAnsi" w:hAnsiTheme="majorHAnsi" w:cstheme="majorHAnsi"/>
          <w:sz w:val="20"/>
          <w:szCs w:val="20"/>
        </w:rPr>
        <w:t xml:space="preserve"> or any other </w:t>
      </w:r>
      <w:r w:rsidR="0084389C" w:rsidRPr="00D5113C">
        <w:rPr>
          <w:rFonts w:asciiTheme="majorHAnsi" w:hAnsiTheme="majorHAnsi" w:cstheme="majorHAnsi"/>
          <w:sz w:val="20"/>
          <w:szCs w:val="20"/>
        </w:rPr>
        <w:t>aspect of identity</w:t>
      </w:r>
      <w:r w:rsidR="000E1F7E" w:rsidRPr="00D5113C">
        <w:rPr>
          <w:rFonts w:asciiTheme="majorHAnsi" w:hAnsiTheme="majorHAnsi" w:cstheme="majorHAnsi"/>
          <w:sz w:val="20"/>
          <w:szCs w:val="20"/>
        </w:rPr>
        <w:t>. They</w:t>
      </w:r>
      <w:r w:rsidRPr="00D5113C">
        <w:rPr>
          <w:rFonts w:asciiTheme="majorHAnsi" w:hAnsiTheme="majorHAnsi" w:cstheme="majorHAnsi"/>
          <w:sz w:val="20"/>
          <w:szCs w:val="20"/>
        </w:rPr>
        <w:t xml:space="preserve"> are caused by the way buildings and spaces have been designed.</w:t>
      </w:r>
      <w:r w:rsidR="00373CD6" w:rsidRPr="00D5113C">
        <w:rPr>
          <w:rFonts w:asciiTheme="majorHAnsi" w:hAnsiTheme="majorHAnsi" w:cstheme="majorHAnsi"/>
          <w:sz w:val="20"/>
          <w:szCs w:val="20"/>
        </w:rPr>
        <w:t xml:space="preserve"> </w:t>
      </w:r>
    </w:p>
    <w:p w14:paraId="454579E0" w14:textId="51B8FF0A" w:rsidR="00B90790" w:rsidRPr="00D5113C" w:rsidRDefault="000E1F7E" w:rsidP="00B90790">
      <w:pPr>
        <w:rPr>
          <w:rFonts w:asciiTheme="majorHAnsi" w:hAnsiTheme="majorHAnsi" w:cstheme="majorHAnsi"/>
          <w:sz w:val="20"/>
          <w:szCs w:val="20"/>
        </w:rPr>
      </w:pPr>
      <w:r w:rsidRPr="00D5113C">
        <w:rPr>
          <w:rFonts w:asciiTheme="majorHAnsi" w:hAnsiTheme="majorHAnsi" w:cstheme="majorHAnsi"/>
          <w:sz w:val="20"/>
          <w:szCs w:val="20"/>
        </w:rPr>
        <w:t>W</w:t>
      </w:r>
      <w:r w:rsidR="00B90790" w:rsidRPr="00D5113C">
        <w:rPr>
          <w:rFonts w:asciiTheme="majorHAnsi" w:hAnsiTheme="majorHAnsi" w:cstheme="majorHAnsi"/>
          <w:sz w:val="20"/>
          <w:szCs w:val="20"/>
        </w:rPr>
        <w:t xml:space="preserve">hen </w:t>
      </w:r>
      <w:r w:rsidRPr="00D5113C">
        <w:rPr>
          <w:rFonts w:asciiTheme="majorHAnsi" w:hAnsiTheme="majorHAnsi" w:cstheme="majorHAnsi"/>
          <w:sz w:val="20"/>
          <w:szCs w:val="20"/>
        </w:rPr>
        <w:t xml:space="preserve">we </w:t>
      </w:r>
      <w:r w:rsidR="00B90790" w:rsidRPr="00D5113C">
        <w:rPr>
          <w:rFonts w:asciiTheme="majorHAnsi" w:hAnsiTheme="majorHAnsi" w:cstheme="majorHAnsi"/>
          <w:sz w:val="20"/>
          <w:szCs w:val="20"/>
        </w:rPr>
        <w:t xml:space="preserve">think about designing inclusively, </w:t>
      </w:r>
      <w:r w:rsidRPr="00D5113C">
        <w:rPr>
          <w:rFonts w:asciiTheme="majorHAnsi" w:hAnsiTheme="majorHAnsi" w:cstheme="majorHAnsi"/>
          <w:sz w:val="20"/>
          <w:szCs w:val="20"/>
        </w:rPr>
        <w:t xml:space="preserve">many people </w:t>
      </w:r>
      <w:r w:rsidR="00B90790" w:rsidRPr="00D5113C">
        <w:rPr>
          <w:rFonts w:asciiTheme="majorHAnsi" w:hAnsiTheme="majorHAnsi" w:cstheme="majorHAnsi"/>
          <w:sz w:val="20"/>
          <w:szCs w:val="20"/>
        </w:rPr>
        <w:t xml:space="preserve">think about reducing access barriers for disabled people. Indeed, this is one of the considerations of inclusive design where data and evidence of the scale of the barriers faced is most readily available. </w:t>
      </w:r>
      <w:r w:rsidRPr="00D5113C">
        <w:rPr>
          <w:rFonts w:asciiTheme="majorHAnsi" w:hAnsiTheme="majorHAnsi" w:cstheme="majorHAnsi"/>
          <w:sz w:val="20"/>
          <w:szCs w:val="20"/>
        </w:rPr>
        <w:t>T</w:t>
      </w:r>
      <w:r w:rsidR="00B90790" w:rsidRPr="00D5113C">
        <w:rPr>
          <w:rFonts w:asciiTheme="majorHAnsi" w:hAnsiTheme="majorHAnsi" w:cstheme="majorHAnsi"/>
          <w:sz w:val="20"/>
          <w:szCs w:val="20"/>
        </w:rPr>
        <w:t xml:space="preserve">he current social model of disability (see below) </w:t>
      </w:r>
      <w:r w:rsidRPr="00D5113C">
        <w:rPr>
          <w:rFonts w:asciiTheme="majorHAnsi" w:hAnsiTheme="majorHAnsi" w:cstheme="majorHAnsi"/>
          <w:sz w:val="20"/>
          <w:szCs w:val="20"/>
        </w:rPr>
        <w:t>recognises it</w:t>
      </w:r>
      <w:r w:rsidR="00B90790" w:rsidRPr="00D5113C">
        <w:rPr>
          <w:rFonts w:asciiTheme="majorHAnsi" w:hAnsiTheme="majorHAnsi" w:cstheme="majorHAnsi"/>
          <w:sz w:val="20"/>
          <w:szCs w:val="20"/>
        </w:rPr>
        <w:t xml:space="preserve"> as the interaction of environments and barriers placed by </w:t>
      </w:r>
      <w:r w:rsidR="007F14F1" w:rsidRPr="00D5113C">
        <w:rPr>
          <w:rFonts w:asciiTheme="majorHAnsi" w:hAnsiTheme="majorHAnsi" w:cstheme="majorHAnsi"/>
          <w:sz w:val="20"/>
          <w:szCs w:val="20"/>
        </w:rPr>
        <w:t>spaces</w:t>
      </w:r>
      <w:r w:rsidR="00B90790" w:rsidRPr="00D5113C">
        <w:rPr>
          <w:rFonts w:asciiTheme="majorHAnsi" w:hAnsiTheme="majorHAnsi" w:cstheme="majorHAnsi"/>
          <w:sz w:val="20"/>
          <w:szCs w:val="20"/>
        </w:rPr>
        <w:t xml:space="preserve"> on disabled people</w:t>
      </w:r>
    </w:p>
    <w:tbl>
      <w:tblPr>
        <w:tblStyle w:val="TableGrid"/>
        <w:tblW w:w="0" w:type="auto"/>
        <w:tblLook w:val="04A0" w:firstRow="1" w:lastRow="0" w:firstColumn="1" w:lastColumn="0" w:noHBand="0" w:noVBand="1"/>
      </w:tblPr>
      <w:tblGrid>
        <w:gridCol w:w="4811"/>
        <w:gridCol w:w="4811"/>
      </w:tblGrid>
      <w:tr w:rsidR="00D5113C" w:rsidRPr="00D5113C" w14:paraId="7DFF2572" w14:textId="77777777" w:rsidTr="00D5113C">
        <w:tc>
          <w:tcPr>
            <w:tcW w:w="9622" w:type="dxa"/>
            <w:gridSpan w:val="2"/>
            <w:tcBorders>
              <w:bottom w:val="single" w:sz="4" w:space="0" w:color="auto"/>
            </w:tcBorders>
            <w:shd w:val="clear" w:color="auto" w:fill="000000" w:themeFill="text1"/>
          </w:tcPr>
          <w:p w14:paraId="396BF768" w14:textId="1E0C83DF" w:rsidR="00F75EB1" w:rsidRPr="00D5113C" w:rsidRDefault="00F75EB1" w:rsidP="00B90790">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The social model of disability</w:t>
            </w:r>
            <w:r w:rsidR="007155E1" w:rsidRPr="00D5113C">
              <w:rPr>
                <w:rStyle w:val="EndnoteReference"/>
                <w:rFonts w:asciiTheme="majorHAnsi" w:hAnsiTheme="majorHAnsi" w:cstheme="majorHAnsi"/>
                <w:b/>
                <w:color w:val="FFFFFF" w:themeColor="background1"/>
                <w:sz w:val="20"/>
                <w:szCs w:val="20"/>
              </w:rPr>
              <w:endnoteReference w:id="2"/>
            </w:r>
          </w:p>
        </w:tc>
      </w:tr>
      <w:tr w:rsidR="00D5113C" w:rsidRPr="00D5113C" w14:paraId="544ADC55" w14:textId="77777777" w:rsidTr="00284DDE">
        <w:tc>
          <w:tcPr>
            <w:tcW w:w="9622" w:type="dxa"/>
            <w:gridSpan w:val="2"/>
            <w:tcBorders>
              <w:bottom w:val="nil"/>
            </w:tcBorders>
          </w:tcPr>
          <w:p w14:paraId="404C905B" w14:textId="0D99BD18" w:rsidR="00F75EB1" w:rsidRPr="00D5113C" w:rsidRDefault="00F75EB1" w:rsidP="00B90790">
            <w:pPr>
              <w:rPr>
                <w:rFonts w:asciiTheme="majorHAnsi" w:hAnsiTheme="majorHAnsi" w:cstheme="majorHAnsi"/>
                <w:sz w:val="20"/>
                <w:szCs w:val="20"/>
              </w:rPr>
            </w:pPr>
            <w:r w:rsidRPr="00D5113C">
              <w:rPr>
                <w:rFonts w:asciiTheme="majorHAnsi" w:hAnsiTheme="majorHAnsi" w:cstheme="majorHAnsi"/>
                <w:sz w:val="20"/>
                <w:szCs w:val="20"/>
              </w:rPr>
              <w:t>Historically, society’s approach towards disability was largely influenced by a medical model, where individuals were categorised based on their</w:t>
            </w:r>
            <w:r w:rsidR="000E1F7E" w:rsidRPr="00D5113C">
              <w:rPr>
                <w:rFonts w:asciiTheme="majorHAnsi" w:hAnsiTheme="majorHAnsi" w:cstheme="majorHAnsi"/>
                <w:sz w:val="20"/>
                <w:szCs w:val="20"/>
              </w:rPr>
              <w:t xml:space="preserve"> perceived</w:t>
            </w:r>
            <w:r w:rsidRPr="00D5113C">
              <w:rPr>
                <w:rFonts w:asciiTheme="majorHAnsi" w:hAnsiTheme="majorHAnsi" w:cstheme="majorHAnsi"/>
                <w:sz w:val="20"/>
                <w:szCs w:val="20"/>
              </w:rPr>
              <w:t xml:space="preserve"> impairments. This is changing as disability is becoming increasingly recognised as context dependent. The social model of disability (endorsed by the Government Equalities Office in 2014), describes people as being disabled </w:t>
            </w:r>
            <w:proofErr w:type="gramStart"/>
            <w:r w:rsidRPr="00D5113C">
              <w:rPr>
                <w:rFonts w:asciiTheme="majorHAnsi" w:hAnsiTheme="majorHAnsi" w:cstheme="majorHAnsi"/>
                <w:sz w:val="20"/>
                <w:szCs w:val="20"/>
              </w:rPr>
              <w:t>as a result of</w:t>
            </w:r>
            <w:proofErr w:type="gramEnd"/>
            <w:r w:rsidRPr="00D5113C">
              <w:rPr>
                <w:rFonts w:asciiTheme="majorHAnsi" w:hAnsiTheme="majorHAnsi" w:cstheme="majorHAnsi"/>
                <w:sz w:val="20"/>
                <w:szCs w:val="20"/>
              </w:rPr>
              <w:t xml:space="preserve"> barriers in society, not by impairment or difference.</w:t>
            </w:r>
          </w:p>
        </w:tc>
      </w:tr>
      <w:tr w:rsidR="00D5113C" w:rsidRPr="00D5113C" w14:paraId="37BF5BB4" w14:textId="77777777" w:rsidTr="00284DDE">
        <w:tc>
          <w:tcPr>
            <w:tcW w:w="4811" w:type="dxa"/>
            <w:tcBorders>
              <w:top w:val="nil"/>
              <w:bottom w:val="nil"/>
              <w:right w:val="nil"/>
            </w:tcBorders>
          </w:tcPr>
          <w:p w14:paraId="26DB89AF" w14:textId="77777777" w:rsidR="00F75EB1" w:rsidRPr="00D5113C" w:rsidRDefault="00F75EB1" w:rsidP="00F75EB1">
            <w:pPr>
              <w:rPr>
                <w:rFonts w:asciiTheme="majorHAnsi" w:hAnsiTheme="majorHAnsi" w:cstheme="majorHAnsi"/>
                <w:b/>
                <w:sz w:val="20"/>
                <w:szCs w:val="20"/>
              </w:rPr>
            </w:pPr>
          </w:p>
          <w:p w14:paraId="6EF5D845" w14:textId="4FA277D2" w:rsidR="00F75EB1" w:rsidRPr="00D5113C" w:rsidRDefault="00F75EB1" w:rsidP="00F75EB1">
            <w:pPr>
              <w:rPr>
                <w:rFonts w:asciiTheme="majorHAnsi" w:hAnsiTheme="majorHAnsi" w:cstheme="majorHAnsi"/>
                <w:b/>
                <w:sz w:val="20"/>
                <w:szCs w:val="20"/>
              </w:rPr>
            </w:pPr>
            <w:r w:rsidRPr="00D5113C">
              <w:rPr>
                <w:rFonts w:asciiTheme="majorHAnsi" w:hAnsiTheme="majorHAnsi" w:cstheme="majorHAnsi"/>
                <w:b/>
                <w:sz w:val="20"/>
                <w:szCs w:val="20"/>
              </w:rPr>
              <w:t>Disability as personal attribute (medical model)</w:t>
            </w:r>
          </w:p>
          <w:p w14:paraId="6876B9E9" w14:textId="77777777" w:rsidR="00F75EB1" w:rsidRPr="00D5113C" w:rsidRDefault="00F75EB1" w:rsidP="00F75EB1">
            <w:pPr>
              <w:rPr>
                <w:rFonts w:asciiTheme="majorHAnsi" w:hAnsiTheme="majorHAnsi" w:cstheme="majorHAnsi"/>
                <w:i/>
                <w:sz w:val="20"/>
                <w:szCs w:val="20"/>
              </w:rPr>
            </w:pPr>
          </w:p>
          <w:p w14:paraId="2DC720BF" w14:textId="77777777" w:rsidR="00F75EB1" w:rsidRPr="00D5113C" w:rsidRDefault="00F75EB1" w:rsidP="00F75EB1">
            <w:pPr>
              <w:rPr>
                <w:rFonts w:asciiTheme="majorHAnsi" w:hAnsiTheme="majorHAnsi" w:cstheme="majorHAnsi"/>
                <w:i/>
                <w:sz w:val="20"/>
                <w:szCs w:val="20"/>
              </w:rPr>
            </w:pPr>
            <w:r w:rsidRPr="00D5113C">
              <w:rPr>
                <w:rFonts w:asciiTheme="majorHAnsi" w:hAnsiTheme="majorHAnsi" w:cstheme="majorHAnsi"/>
                <w:i/>
                <w:sz w:val="20"/>
                <w:szCs w:val="20"/>
              </w:rPr>
              <w:t>“In the context of health experience, a disability is any restriction or lack of ability (resulting from an impairment) to perform an activity in the manner or within the range considered normal for a human being.”</w:t>
            </w:r>
          </w:p>
          <w:p w14:paraId="4B4017F4" w14:textId="77777777" w:rsidR="00F75EB1" w:rsidRPr="00D5113C" w:rsidRDefault="00F75EB1" w:rsidP="00F75EB1">
            <w:pPr>
              <w:rPr>
                <w:rFonts w:asciiTheme="majorHAnsi" w:hAnsiTheme="majorHAnsi" w:cstheme="majorHAnsi"/>
                <w:i/>
                <w:sz w:val="20"/>
                <w:szCs w:val="20"/>
              </w:rPr>
            </w:pPr>
          </w:p>
          <w:p w14:paraId="1E18BF7C" w14:textId="74E3B9F0" w:rsidR="00F75EB1" w:rsidRPr="00D5113C" w:rsidRDefault="00F75EB1" w:rsidP="00F75EB1">
            <w:pPr>
              <w:rPr>
                <w:rFonts w:asciiTheme="majorHAnsi" w:hAnsiTheme="majorHAnsi" w:cstheme="majorHAnsi"/>
                <w:sz w:val="20"/>
                <w:szCs w:val="20"/>
              </w:rPr>
            </w:pPr>
            <w:r w:rsidRPr="00D5113C">
              <w:rPr>
                <w:rFonts w:asciiTheme="majorHAnsi" w:hAnsiTheme="majorHAnsi" w:cstheme="majorHAnsi"/>
                <w:sz w:val="20"/>
                <w:szCs w:val="20"/>
              </w:rPr>
              <w:t xml:space="preserve"> - World Health Organisation definition of disability 2000</w:t>
            </w:r>
          </w:p>
        </w:tc>
        <w:tc>
          <w:tcPr>
            <w:tcW w:w="4811" w:type="dxa"/>
            <w:tcBorders>
              <w:top w:val="nil"/>
              <w:left w:val="nil"/>
              <w:bottom w:val="nil"/>
            </w:tcBorders>
          </w:tcPr>
          <w:p w14:paraId="0F5FB1D1" w14:textId="77777777" w:rsidR="00F75EB1" w:rsidRPr="00D5113C" w:rsidRDefault="00F75EB1" w:rsidP="00F75EB1">
            <w:pPr>
              <w:rPr>
                <w:rFonts w:asciiTheme="majorHAnsi" w:hAnsiTheme="majorHAnsi" w:cstheme="majorHAnsi"/>
                <w:b/>
                <w:sz w:val="20"/>
                <w:szCs w:val="20"/>
              </w:rPr>
            </w:pPr>
          </w:p>
          <w:p w14:paraId="7944891C" w14:textId="4F3DC29C" w:rsidR="00F75EB1" w:rsidRPr="00D5113C" w:rsidRDefault="00F75EB1" w:rsidP="00F75EB1">
            <w:pPr>
              <w:rPr>
                <w:rFonts w:asciiTheme="majorHAnsi" w:hAnsiTheme="majorHAnsi" w:cstheme="majorHAnsi"/>
                <w:b/>
                <w:sz w:val="20"/>
                <w:szCs w:val="20"/>
              </w:rPr>
            </w:pPr>
            <w:r w:rsidRPr="00D5113C">
              <w:rPr>
                <w:rFonts w:asciiTheme="majorHAnsi" w:hAnsiTheme="majorHAnsi" w:cstheme="majorHAnsi"/>
                <w:b/>
                <w:sz w:val="20"/>
                <w:szCs w:val="20"/>
              </w:rPr>
              <w:t>Disability as context dependent (social model)</w:t>
            </w:r>
          </w:p>
          <w:p w14:paraId="554D0190" w14:textId="77777777" w:rsidR="00F75EB1" w:rsidRPr="00D5113C" w:rsidRDefault="00F75EB1" w:rsidP="00F75EB1">
            <w:pPr>
              <w:rPr>
                <w:rFonts w:asciiTheme="majorHAnsi" w:hAnsiTheme="majorHAnsi" w:cstheme="majorHAnsi"/>
                <w:i/>
                <w:sz w:val="20"/>
                <w:szCs w:val="20"/>
              </w:rPr>
            </w:pPr>
          </w:p>
          <w:p w14:paraId="0641DE0A" w14:textId="77777777" w:rsidR="00F75EB1" w:rsidRPr="00D5113C" w:rsidRDefault="00F75EB1" w:rsidP="00F75EB1">
            <w:pPr>
              <w:rPr>
                <w:rFonts w:asciiTheme="majorHAnsi" w:hAnsiTheme="majorHAnsi" w:cstheme="majorHAnsi"/>
                <w:i/>
                <w:sz w:val="20"/>
                <w:szCs w:val="20"/>
              </w:rPr>
            </w:pPr>
            <w:r w:rsidRPr="00D5113C">
              <w:rPr>
                <w:rFonts w:asciiTheme="majorHAnsi" w:hAnsiTheme="majorHAnsi" w:cstheme="majorHAnsi"/>
                <w:i/>
                <w:sz w:val="20"/>
                <w:szCs w:val="20"/>
              </w:rPr>
              <w:t>“Disability results from the interaction between individuals with a health condition, such as cerebral palsy, Down syndrome and depression, with personal and environmental factors including negative attitudes, inaccessible transportation and public buildings, and limited social support.”</w:t>
            </w:r>
          </w:p>
          <w:p w14:paraId="27EFC840" w14:textId="77777777" w:rsidR="00F75EB1" w:rsidRPr="00D5113C" w:rsidRDefault="00F75EB1" w:rsidP="00F75EB1">
            <w:pPr>
              <w:rPr>
                <w:rFonts w:asciiTheme="majorHAnsi" w:hAnsiTheme="majorHAnsi" w:cstheme="majorHAnsi"/>
                <w:i/>
                <w:sz w:val="20"/>
                <w:szCs w:val="20"/>
              </w:rPr>
            </w:pPr>
          </w:p>
          <w:p w14:paraId="2182F360" w14:textId="34E215F1" w:rsidR="00F75EB1" w:rsidRPr="00D5113C" w:rsidRDefault="00F75EB1" w:rsidP="00F75EB1">
            <w:pPr>
              <w:rPr>
                <w:rFonts w:asciiTheme="majorHAnsi" w:hAnsiTheme="majorHAnsi" w:cstheme="majorHAnsi"/>
                <w:sz w:val="20"/>
                <w:szCs w:val="20"/>
              </w:rPr>
            </w:pPr>
            <w:r w:rsidRPr="00D5113C">
              <w:rPr>
                <w:rFonts w:asciiTheme="majorHAnsi" w:hAnsiTheme="majorHAnsi" w:cstheme="majorHAnsi"/>
                <w:sz w:val="20"/>
                <w:szCs w:val="20"/>
              </w:rPr>
              <w:t>- World Health Organisation definition of disability 2023</w:t>
            </w:r>
          </w:p>
        </w:tc>
      </w:tr>
      <w:tr w:rsidR="00D5113C" w:rsidRPr="00D5113C" w14:paraId="4055DC49" w14:textId="77777777" w:rsidTr="00284DDE">
        <w:tc>
          <w:tcPr>
            <w:tcW w:w="4811" w:type="dxa"/>
            <w:tcBorders>
              <w:top w:val="nil"/>
              <w:right w:val="nil"/>
            </w:tcBorders>
            <w:vAlign w:val="center"/>
          </w:tcPr>
          <w:p w14:paraId="1D60EFC7" w14:textId="38F0A979" w:rsidR="00F75EB1" w:rsidRPr="00D5113C" w:rsidRDefault="00F75EB1" w:rsidP="00F75EB1">
            <w:pPr>
              <w:jc w:val="center"/>
              <w:rPr>
                <w:rFonts w:asciiTheme="majorHAnsi" w:hAnsiTheme="majorHAnsi" w:cstheme="majorHAnsi"/>
                <w:b/>
                <w:sz w:val="20"/>
                <w:szCs w:val="20"/>
              </w:rPr>
            </w:pPr>
            <w:r w:rsidRPr="00D5113C">
              <w:rPr>
                <w:rFonts w:asciiTheme="majorHAnsi" w:hAnsiTheme="majorHAnsi" w:cstheme="majorHAnsi"/>
                <w:b/>
                <w:noProof/>
                <w:sz w:val="20"/>
                <w:szCs w:val="20"/>
              </w:rPr>
              <w:drawing>
                <wp:anchor distT="0" distB="0" distL="114300" distR="114300" simplePos="0" relativeHeight="251658253" behindDoc="1" locked="0" layoutInCell="1" allowOverlap="1" wp14:anchorId="03A24F57" wp14:editId="3DC3D43F">
                  <wp:simplePos x="0" y="0"/>
                  <wp:positionH relativeFrom="column">
                    <wp:posOffset>469900</wp:posOffset>
                  </wp:positionH>
                  <wp:positionV relativeFrom="paragraph">
                    <wp:posOffset>-259715</wp:posOffset>
                  </wp:positionV>
                  <wp:extent cx="1981200" cy="1621155"/>
                  <wp:effectExtent l="0" t="0" r="0" b="0"/>
                  <wp:wrapTight wrapText="bothSides">
                    <wp:wrapPolygon edited="0">
                      <wp:start x="8723" y="0"/>
                      <wp:lineTo x="8723" y="2538"/>
                      <wp:lineTo x="9554" y="4315"/>
                      <wp:lineTo x="10800" y="4315"/>
                      <wp:lineTo x="2908" y="5584"/>
                      <wp:lineTo x="2908" y="6599"/>
                      <wp:lineTo x="7062" y="8376"/>
                      <wp:lineTo x="2285" y="10407"/>
                      <wp:lineTo x="415" y="11422"/>
                      <wp:lineTo x="415" y="13452"/>
                      <wp:lineTo x="5192" y="16498"/>
                      <wp:lineTo x="6646" y="16498"/>
                      <wp:lineTo x="1662" y="17514"/>
                      <wp:lineTo x="1869" y="19544"/>
                      <wp:lineTo x="8723" y="20559"/>
                      <wp:lineTo x="8723" y="21321"/>
                      <wp:lineTo x="14123" y="21321"/>
                      <wp:lineTo x="20977" y="19798"/>
                      <wp:lineTo x="21185" y="18275"/>
                      <wp:lineTo x="16200" y="16498"/>
                      <wp:lineTo x="17031" y="16498"/>
                      <wp:lineTo x="20146" y="13199"/>
                      <wp:lineTo x="20769" y="11929"/>
                      <wp:lineTo x="19938" y="11168"/>
                      <wp:lineTo x="15785" y="8376"/>
                      <wp:lineTo x="20769" y="7868"/>
                      <wp:lineTo x="20562" y="6092"/>
                      <wp:lineTo x="12046" y="4315"/>
                      <wp:lineTo x="13292" y="4315"/>
                      <wp:lineTo x="14331" y="2284"/>
                      <wp:lineTo x="14123" y="0"/>
                      <wp:lineTo x="8723" y="0"/>
                    </wp:wrapPolygon>
                  </wp:wrapTight>
                  <wp:docPr id="613971209" name="Picture 613971209" descr="A diagram of a problem taking aim at the disabl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1209" name="Picture 613971209" descr="A diagram of a problem taking aim at the disabled pers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621155"/>
                          </a:xfrm>
                          <a:prstGeom prst="rect">
                            <a:avLst/>
                          </a:prstGeom>
                          <a:noFill/>
                        </pic:spPr>
                      </pic:pic>
                    </a:graphicData>
                  </a:graphic>
                  <wp14:sizeRelH relativeFrom="page">
                    <wp14:pctWidth>0</wp14:pctWidth>
                  </wp14:sizeRelH>
                  <wp14:sizeRelV relativeFrom="page">
                    <wp14:pctHeight>0</wp14:pctHeight>
                  </wp14:sizeRelV>
                </wp:anchor>
              </w:drawing>
            </w:r>
          </w:p>
        </w:tc>
        <w:tc>
          <w:tcPr>
            <w:tcW w:w="4811" w:type="dxa"/>
            <w:tcBorders>
              <w:top w:val="nil"/>
              <w:left w:val="nil"/>
            </w:tcBorders>
          </w:tcPr>
          <w:p w14:paraId="2ADB764B" w14:textId="60709E75" w:rsidR="00F75EB1" w:rsidRPr="00D5113C" w:rsidRDefault="00F75EB1" w:rsidP="00F75EB1">
            <w:pPr>
              <w:jc w:val="center"/>
              <w:rPr>
                <w:rFonts w:asciiTheme="majorHAnsi" w:hAnsiTheme="majorHAnsi" w:cstheme="majorHAnsi"/>
                <w:sz w:val="20"/>
                <w:szCs w:val="20"/>
              </w:rPr>
            </w:pPr>
            <w:r w:rsidRPr="00D5113C">
              <w:rPr>
                <w:rFonts w:asciiTheme="majorHAnsi" w:hAnsiTheme="majorHAnsi" w:cstheme="majorHAnsi"/>
                <w:noProof/>
                <w:sz w:val="20"/>
                <w:szCs w:val="20"/>
              </w:rPr>
              <w:drawing>
                <wp:inline distT="0" distB="0" distL="0" distR="0" wp14:anchorId="5B7BDB86" wp14:editId="1104A48F">
                  <wp:extent cx="2144486" cy="1638132"/>
                  <wp:effectExtent l="0" t="0" r="0" b="635"/>
                  <wp:docPr id="513117085" name="Picture 513117085" descr="A diagram of a problem taking aim at the disabl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7085" name="Picture 513117085" descr="A diagram of a problem taking aim at the disabling worl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457" cy="1640402"/>
                          </a:xfrm>
                          <a:prstGeom prst="rect">
                            <a:avLst/>
                          </a:prstGeom>
                          <a:noFill/>
                        </pic:spPr>
                      </pic:pic>
                    </a:graphicData>
                  </a:graphic>
                </wp:inline>
              </w:drawing>
            </w:r>
          </w:p>
        </w:tc>
      </w:tr>
    </w:tbl>
    <w:p w14:paraId="66F697CA" w14:textId="29613B87" w:rsidR="00B90790" w:rsidRPr="00D5113C" w:rsidRDefault="00B90790" w:rsidP="007F14F1">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However, inclusive design stretches beyond disability. Inclusive design involves considering how </w:t>
      </w:r>
      <w:r w:rsidR="000E1F7E" w:rsidRPr="00D5113C">
        <w:rPr>
          <w:rFonts w:asciiTheme="majorHAnsi" w:hAnsiTheme="majorHAnsi" w:cstheme="majorHAnsi"/>
          <w:sz w:val="20"/>
          <w:szCs w:val="20"/>
        </w:rPr>
        <w:t xml:space="preserve">we </w:t>
      </w:r>
      <w:r w:rsidRPr="00D5113C">
        <w:rPr>
          <w:rFonts w:asciiTheme="majorHAnsi" w:hAnsiTheme="majorHAnsi" w:cstheme="majorHAnsi"/>
          <w:sz w:val="20"/>
          <w:szCs w:val="20"/>
        </w:rPr>
        <w:t xml:space="preserve">experience environments differently and </w:t>
      </w:r>
      <w:r w:rsidR="0084389C" w:rsidRPr="00D5113C">
        <w:rPr>
          <w:rFonts w:asciiTheme="majorHAnsi" w:hAnsiTheme="majorHAnsi" w:cstheme="majorHAnsi"/>
          <w:sz w:val="20"/>
          <w:szCs w:val="20"/>
        </w:rPr>
        <w:t xml:space="preserve">creating </w:t>
      </w:r>
      <w:r w:rsidRPr="00D5113C">
        <w:rPr>
          <w:rFonts w:asciiTheme="majorHAnsi" w:hAnsiTheme="majorHAnsi" w:cstheme="majorHAnsi"/>
          <w:sz w:val="20"/>
          <w:szCs w:val="20"/>
        </w:rPr>
        <w:t xml:space="preserve">places and spaces to accommodate </w:t>
      </w:r>
      <w:r w:rsidR="000E1F7E"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differences, characteristics and identity traits. </w:t>
      </w:r>
    </w:p>
    <w:p w14:paraId="734536C4" w14:textId="5AC522ED"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Designing the built environment to be inclusive requires an understanding of individuals’ needs.</w:t>
      </w:r>
      <w:r w:rsidR="002F0883"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Designing for </w:t>
      </w:r>
      <w:r w:rsidR="00DD3B21" w:rsidRPr="00D5113C">
        <w:rPr>
          <w:rFonts w:asciiTheme="majorHAnsi" w:hAnsiTheme="majorHAnsi" w:cstheme="majorHAnsi"/>
          <w:sz w:val="20"/>
          <w:szCs w:val="20"/>
        </w:rPr>
        <w:t xml:space="preserve">inclusively </w:t>
      </w:r>
      <w:r w:rsidRPr="00D5113C">
        <w:rPr>
          <w:rFonts w:asciiTheme="majorHAnsi" w:hAnsiTheme="majorHAnsi" w:cstheme="majorHAnsi"/>
          <w:sz w:val="20"/>
          <w:szCs w:val="20"/>
        </w:rPr>
        <w:t xml:space="preserve">benefits everyone, whether this is </w:t>
      </w:r>
      <w:r w:rsidR="000F0B04" w:rsidRPr="00D5113C">
        <w:rPr>
          <w:rFonts w:asciiTheme="majorHAnsi" w:hAnsiTheme="majorHAnsi" w:cstheme="majorHAnsi"/>
          <w:sz w:val="20"/>
          <w:szCs w:val="20"/>
        </w:rPr>
        <w:t>provision</w:t>
      </w:r>
      <w:r w:rsidRPr="00D5113C">
        <w:rPr>
          <w:rFonts w:asciiTheme="majorHAnsi" w:hAnsiTheme="majorHAnsi" w:cstheme="majorHAnsi"/>
          <w:sz w:val="20"/>
          <w:szCs w:val="20"/>
        </w:rPr>
        <w:t xml:space="preserve"> to safely access shops, lighting to allow people to work, or clear directions to enable people to travel in unfamiliar environments. This is reflected in a wide range of guidance for designing the built environment, including The Mayor of London’s </w:t>
      </w:r>
      <w:r w:rsidR="00586604" w:rsidRPr="00D5113C">
        <w:rPr>
          <w:rFonts w:asciiTheme="majorHAnsi" w:hAnsiTheme="majorHAnsi" w:cstheme="majorHAnsi"/>
          <w:sz w:val="20"/>
          <w:szCs w:val="20"/>
        </w:rPr>
        <w:t>E</w:t>
      </w:r>
      <w:r w:rsidRPr="00D5113C">
        <w:rPr>
          <w:rFonts w:asciiTheme="majorHAnsi" w:hAnsiTheme="majorHAnsi" w:cstheme="majorHAnsi"/>
          <w:sz w:val="20"/>
          <w:szCs w:val="20"/>
        </w:rPr>
        <w:t xml:space="preserve">quality, </w:t>
      </w:r>
      <w:r w:rsidR="00586604" w:rsidRPr="00D5113C">
        <w:rPr>
          <w:rFonts w:asciiTheme="majorHAnsi" w:hAnsiTheme="majorHAnsi" w:cstheme="majorHAnsi"/>
          <w:sz w:val="20"/>
          <w:szCs w:val="20"/>
        </w:rPr>
        <w:t>D</w:t>
      </w:r>
      <w:r w:rsidRPr="00D5113C">
        <w:rPr>
          <w:rFonts w:asciiTheme="majorHAnsi" w:hAnsiTheme="majorHAnsi" w:cstheme="majorHAnsi"/>
          <w:sz w:val="20"/>
          <w:szCs w:val="20"/>
        </w:rPr>
        <w:t xml:space="preserve">iversity, and </w:t>
      </w:r>
      <w:r w:rsidR="00586604" w:rsidRPr="00D5113C">
        <w:rPr>
          <w:rFonts w:asciiTheme="majorHAnsi" w:hAnsiTheme="majorHAnsi" w:cstheme="majorHAnsi"/>
          <w:sz w:val="20"/>
          <w:szCs w:val="20"/>
        </w:rPr>
        <w:t>I</w:t>
      </w:r>
      <w:r w:rsidRPr="00D5113C">
        <w:rPr>
          <w:rFonts w:asciiTheme="majorHAnsi" w:hAnsiTheme="majorHAnsi" w:cstheme="majorHAnsi"/>
          <w:sz w:val="20"/>
          <w:szCs w:val="20"/>
        </w:rPr>
        <w:t xml:space="preserve">nclusion </w:t>
      </w:r>
      <w:r w:rsidR="00586604" w:rsidRPr="00D5113C">
        <w:rPr>
          <w:rFonts w:asciiTheme="majorHAnsi" w:hAnsiTheme="majorHAnsi" w:cstheme="majorHAnsi"/>
          <w:sz w:val="20"/>
          <w:szCs w:val="20"/>
        </w:rPr>
        <w:t>S</w:t>
      </w:r>
      <w:r w:rsidRPr="00D5113C">
        <w:rPr>
          <w:rFonts w:asciiTheme="majorHAnsi" w:hAnsiTheme="majorHAnsi" w:cstheme="majorHAnsi"/>
          <w:sz w:val="20"/>
          <w:szCs w:val="20"/>
        </w:rPr>
        <w:t xml:space="preserve">trategy, which states </w:t>
      </w:r>
      <w:r w:rsidR="007B5581" w:rsidRPr="00D5113C">
        <w:rPr>
          <w:rFonts w:asciiTheme="majorHAnsi" w:hAnsiTheme="majorHAnsi" w:cstheme="majorHAnsi"/>
          <w:sz w:val="20"/>
          <w:szCs w:val="20"/>
        </w:rPr>
        <w:t>“</w:t>
      </w:r>
      <w:r w:rsidRPr="00D5113C">
        <w:rPr>
          <w:rFonts w:asciiTheme="majorHAnsi" w:hAnsiTheme="majorHAnsi" w:cstheme="majorHAnsi"/>
          <w:i/>
          <w:iCs/>
          <w:sz w:val="20"/>
          <w:szCs w:val="20"/>
        </w:rPr>
        <w:t>development in London should always create inclusive, barrier-free environments by the principles of inclusive design at the heart of the planning process</w:t>
      </w:r>
      <w:r w:rsidRPr="00D5113C">
        <w:rPr>
          <w:rFonts w:asciiTheme="majorHAnsi" w:hAnsiTheme="majorHAnsi" w:cstheme="majorHAnsi"/>
          <w:sz w:val="20"/>
          <w:szCs w:val="20"/>
        </w:rPr>
        <w:t>”.</w:t>
      </w:r>
      <w:r w:rsidR="00221EAD" w:rsidRPr="00D5113C">
        <w:rPr>
          <w:rStyle w:val="EndnoteReference"/>
          <w:rFonts w:asciiTheme="majorHAnsi" w:hAnsiTheme="majorHAnsi" w:cstheme="majorHAnsi"/>
          <w:sz w:val="20"/>
          <w:szCs w:val="20"/>
        </w:rPr>
        <w:endnoteReference w:id="3"/>
      </w:r>
      <w:r w:rsidR="008A0D5F" w:rsidRPr="00D5113C">
        <w:rPr>
          <w:rFonts w:asciiTheme="majorHAnsi" w:hAnsiTheme="majorHAnsi" w:cstheme="majorHAnsi"/>
          <w:sz w:val="20"/>
          <w:szCs w:val="20"/>
        </w:rPr>
        <w:t xml:space="preserve"> These </w:t>
      </w:r>
      <w:r w:rsidR="005B193D" w:rsidRPr="00D5113C">
        <w:rPr>
          <w:rFonts w:asciiTheme="majorHAnsi" w:hAnsiTheme="majorHAnsi" w:cstheme="majorHAnsi"/>
          <w:sz w:val="20"/>
          <w:szCs w:val="20"/>
        </w:rPr>
        <w:t>principles are</w:t>
      </w:r>
      <w:r w:rsidR="008A0D5F" w:rsidRPr="00D5113C">
        <w:rPr>
          <w:rFonts w:asciiTheme="majorHAnsi" w:hAnsiTheme="majorHAnsi" w:cstheme="majorHAnsi"/>
          <w:sz w:val="20"/>
          <w:szCs w:val="20"/>
        </w:rPr>
        <w:t>:</w:t>
      </w:r>
    </w:p>
    <w:p w14:paraId="38746E51"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lastRenderedPageBreak/>
        <w:t xml:space="preserve">Inclusive design places people at the heart of the design process. </w:t>
      </w:r>
    </w:p>
    <w:p w14:paraId="659FF295"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acknowledges diversity and difference. </w:t>
      </w:r>
    </w:p>
    <w:p w14:paraId="190ADCD9"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offers choice where a single design solution cannot accommodate all users. </w:t>
      </w:r>
    </w:p>
    <w:p w14:paraId="46F432EA"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provides for flexibility in use. </w:t>
      </w:r>
    </w:p>
    <w:p w14:paraId="25D60607" w14:textId="2EFE9387" w:rsidR="008A0D5F"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Inclusive design provides buildings and environments that are convenient and enjoyable to use for everyone.</w:t>
      </w:r>
    </w:p>
    <w:p w14:paraId="26A55DFB" w14:textId="69198AA2" w:rsidR="00B90790" w:rsidRPr="00D5113C" w:rsidRDefault="00B90790" w:rsidP="00393D97">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Different individuals’ needs may be temporary or situational and are dependent on the interaction between the environment and their own social characteristics. For example, someone with temporary injuries may </w:t>
      </w:r>
      <w:r w:rsidR="005B193D" w:rsidRPr="00D5113C">
        <w:rPr>
          <w:rFonts w:asciiTheme="majorHAnsi" w:hAnsiTheme="majorHAnsi" w:cstheme="majorHAnsi"/>
          <w:sz w:val="20"/>
          <w:szCs w:val="20"/>
        </w:rPr>
        <w:t xml:space="preserve">only </w:t>
      </w:r>
      <w:r w:rsidRPr="00D5113C">
        <w:rPr>
          <w:rFonts w:asciiTheme="majorHAnsi" w:hAnsiTheme="majorHAnsi" w:cstheme="majorHAnsi"/>
          <w:sz w:val="20"/>
          <w:szCs w:val="20"/>
        </w:rPr>
        <w:t xml:space="preserve">experience the built environment differently </w:t>
      </w:r>
      <w:r w:rsidR="005B193D" w:rsidRPr="00D5113C">
        <w:rPr>
          <w:rFonts w:asciiTheme="majorHAnsi" w:hAnsiTheme="majorHAnsi" w:cstheme="majorHAnsi"/>
          <w:sz w:val="20"/>
          <w:szCs w:val="20"/>
        </w:rPr>
        <w:t>until those injuries are healed;</w:t>
      </w:r>
      <w:r w:rsidRPr="00D5113C">
        <w:rPr>
          <w:rFonts w:asciiTheme="majorHAnsi" w:hAnsiTheme="majorHAnsi" w:cstheme="majorHAnsi"/>
          <w:sz w:val="20"/>
          <w:szCs w:val="20"/>
        </w:rPr>
        <w:t xml:space="preserve"> someone responsible for a baby with a pram may experience the built environment differently </w:t>
      </w:r>
      <w:r w:rsidR="005B193D" w:rsidRPr="00D5113C">
        <w:rPr>
          <w:rFonts w:asciiTheme="majorHAnsi" w:hAnsiTheme="majorHAnsi" w:cstheme="majorHAnsi"/>
          <w:sz w:val="20"/>
          <w:szCs w:val="20"/>
        </w:rPr>
        <w:t>because of</w:t>
      </w:r>
      <w:r w:rsidRPr="00D5113C">
        <w:rPr>
          <w:rFonts w:asciiTheme="majorHAnsi" w:hAnsiTheme="majorHAnsi" w:cstheme="majorHAnsi"/>
          <w:sz w:val="20"/>
          <w:szCs w:val="20"/>
        </w:rPr>
        <w:t xml:space="preserve"> </w:t>
      </w:r>
      <w:r w:rsidR="005B193D" w:rsidRPr="00D5113C">
        <w:rPr>
          <w:rFonts w:asciiTheme="majorHAnsi" w:hAnsiTheme="majorHAnsi" w:cstheme="majorHAnsi"/>
          <w:sz w:val="20"/>
          <w:szCs w:val="20"/>
        </w:rPr>
        <w:t>their</w:t>
      </w:r>
      <w:r w:rsidRPr="00D5113C">
        <w:rPr>
          <w:rFonts w:asciiTheme="majorHAnsi" w:hAnsiTheme="majorHAnsi" w:cstheme="majorHAnsi"/>
          <w:sz w:val="20"/>
          <w:szCs w:val="20"/>
        </w:rPr>
        <w:t xml:space="preserve"> specific situation.</w:t>
      </w:r>
    </w:p>
    <w:tbl>
      <w:tblPr>
        <w:tblStyle w:val="TableGrid"/>
        <w:tblW w:w="9631" w:type="dxa"/>
        <w:tblInd w:w="-5" w:type="dxa"/>
        <w:tblLook w:val="04A0" w:firstRow="1" w:lastRow="0" w:firstColumn="1" w:lastColumn="0" w:noHBand="0" w:noVBand="1"/>
      </w:tblPr>
      <w:tblGrid>
        <w:gridCol w:w="9631"/>
      </w:tblGrid>
      <w:tr w:rsidR="00D5113C" w:rsidRPr="00D5113C" w14:paraId="540D582D" w14:textId="77777777" w:rsidTr="00D5113C">
        <w:tc>
          <w:tcPr>
            <w:tcW w:w="9631" w:type="dxa"/>
            <w:shd w:val="clear" w:color="auto" w:fill="000000" w:themeFill="text1"/>
          </w:tcPr>
          <w:p w14:paraId="0D42BB05" w14:textId="22B64C00" w:rsidR="007155E1" w:rsidRPr="00D5113C" w:rsidRDefault="00F75EB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 xml:space="preserve">Figure showing </w:t>
            </w:r>
            <w:r w:rsidR="00C61E3B" w:rsidRPr="00D5113C">
              <w:rPr>
                <w:rFonts w:asciiTheme="majorHAnsi" w:hAnsiTheme="majorHAnsi" w:cstheme="majorHAnsi"/>
                <w:b/>
                <w:color w:val="FFFFFF" w:themeColor="background1"/>
                <w:sz w:val="20"/>
                <w:szCs w:val="20"/>
              </w:rPr>
              <w:t xml:space="preserve">how </w:t>
            </w:r>
            <w:r w:rsidRPr="00D5113C">
              <w:rPr>
                <w:rFonts w:asciiTheme="majorHAnsi" w:hAnsiTheme="majorHAnsi" w:cstheme="majorHAnsi"/>
                <w:b/>
                <w:color w:val="FFFFFF" w:themeColor="background1"/>
                <w:sz w:val="20"/>
                <w:szCs w:val="20"/>
              </w:rPr>
              <w:t>different characteristics can result in different permanent, temporary or situational needs</w:t>
            </w:r>
            <w:r w:rsidR="007155E1" w:rsidRPr="00D5113C">
              <w:rPr>
                <w:rStyle w:val="EndnoteReference"/>
                <w:rFonts w:asciiTheme="majorHAnsi" w:hAnsiTheme="majorHAnsi" w:cstheme="majorHAnsi"/>
                <w:b/>
                <w:color w:val="FFFFFF" w:themeColor="background1"/>
                <w:sz w:val="20"/>
                <w:szCs w:val="20"/>
              </w:rPr>
              <w:endnoteReference w:id="4"/>
            </w:r>
          </w:p>
        </w:tc>
      </w:tr>
      <w:tr w:rsidR="00D5113C" w:rsidRPr="00D5113C" w14:paraId="5BBB4185" w14:textId="77777777" w:rsidTr="00431AAA">
        <w:tc>
          <w:tcPr>
            <w:tcW w:w="9631" w:type="dxa"/>
          </w:tcPr>
          <w:p w14:paraId="6A818C3A" w14:textId="77777777" w:rsidR="00C10967" w:rsidRPr="00D5113C" w:rsidRDefault="00C10967" w:rsidP="00F75EB1">
            <w:pPr>
              <w:jc w:val="center"/>
              <w:rPr>
                <w:rFonts w:asciiTheme="majorHAnsi" w:hAnsiTheme="majorHAnsi" w:cstheme="majorHAnsi"/>
                <w:sz w:val="20"/>
                <w:szCs w:val="20"/>
              </w:rPr>
            </w:pPr>
          </w:p>
          <w:p w14:paraId="3262F931" w14:textId="69C94C50" w:rsidR="007155E1" w:rsidRPr="00D5113C" w:rsidRDefault="007155E1" w:rsidP="00F75EB1">
            <w:pPr>
              <w:jc w:val="center"/>
              <w:rPr>
                <w:rFonts w:asciiTheme="majorHAnsi" w:hAnsiTheme="majorHAnsi" w:cstheme="majorHAnsi"/>
                <w:sz w:val="20"/>
                <w:szCs w:val="20"/>
              </w:rPr>
            </w:pPr>
            <w:r w:rsidRPr="00D5113C">
              <w:rPr>
                <w:rFonts w:asciiTheme="majorHAnsi" w:hAnsiTheme="majorHAnsi" w:cstheme="majorHAnsi"/>
                <w:noProof/>
                <w:sz w:val="20"/>
                <w:szCs w:val="20"/>
              </w:rPr>
              <w:drawing>
                <wp:inline distT="0" distB="0" distL="0" distR="0" wp14:anchorId="5994CAC9" wp14:editId="7A1174E7">
                  <wp:extent cx="5883965" cy="4724865"/>
                  <wp:effectExtent l="0" t="0" r="2540" b="0"/>
                  <wp:docPr id="277146728" name="Picture 277146728" descr="A group of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6728" name="Picture 277146728" descr="A group of people ico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908"/>
                          <a:stretch/>
                        </pic:blipFill>
                        <pic:spPr bwMode="auto">
                          <a:xfrm>
                            <a:off x="0" y="0"/>
                            <a:ext cx="5997032" cy="4815659"/>
                          </a:xfrm>
                          <a:prstGeom prst="rect">
                            <a:avLst/>
                          </a:prstGeom>
                          <a:noFill/>
                          <a:ln>
                            <a:noFill/>
                          </a:ln>
                          <a:extLst>
                            <a:ext uri="{53640926-AAD7-44D8-BBD7-CCE9431645EC}">
                              <a14:shadowObscured xmlns:a14="http://schemas.microsoft.com/office/drawing/2010/main"/>
                            </a:ext>
                          </a:extLst>
                        </pic:spPr>
                      </pic:pic>
                    </a:graphicData>
                  </a:graphic>
                </wp:inline>
              </w:drawing>
            </w:r>
          </w:p>
          <w:p w14:paraId="1EFC9A61" w14:textId="6473E43A" w:rsidR="007155E1" w:rsidRPr="00D5113C" w:rsidRDefault="007155E1" w:rsidP="00F75EB1">
            <w:pPr>
              <w:jc w:val="center"/>
              <w:rPr>
                <w:rFonts w:asciiTheme="majorHAnsi" w:hAnsiTheme="majorHAnsi" w:cstheme="majorHAnsi"/>
                <w:sz w:val="20"/>
                <w:szCs w:val="20"/>
              </w:rPr>
            </w:pPr>
          </w:p>
        </w:tc>
      </w:tr>
    </w:tbl>
    <w:p w14:paraId="2C8CA5A9" w14:textId="143503BC" w:rsidR="007155E1" w:rsidRPr="00D5113C" w:rsidRDefault="005B193D" w:rsidP="00190C67">
      <w:pPr>
        <w:spacing w:before="240"/>
        <w:rPr>
          <w:rFonts w:asciiTheme="majorHAnsi" w:hAnsiTheme="majorHAnsi" w:cstheme="majorHAnsi"/>
          <w:sz w:val="20"/>
          <w:szCs w:val="20"/>
        </w:rPr>
      </w:pPr>
      <w:r w:rsidRPr="00D5113C">
        <w:rPr>
          <w:rFonts w:asciiTheme="majorHAnsi" w:hAnsiTheme="majorHAnsi" w:cstheme="majorHAnsi"/>
          <w:sz w:val="20"/>
          <w:szCs w:val="20"/>
        </w:rPr>
        <w:t>We</w:t>
      </w:r>
      <w:r w:rsidR="007155E1" w:rsidRPr="00D5113C">
        <w:rPr>
          <w:rFonts w:asciiTheme="majorHAnsi" w:hAnsiTheme="majorHAnsi" w:cstheme="majorHAnsi"/>
          <w:sz w:val="20"/>
          <w:szCs w:val="20"/>
        </w:rPr>
        <w:t xml:space="preserve"> </w:t>
      </w:r>
      <w:r w:rsidR="00C61E3B" w:rsidRPr="00D5113C">
        <w:rPr>
          <w:rFonts w:asciiTheme="majorHAnsi" w:hAnsiTheme="majorHAnsi" w:cstheme="majorHAnsi"/>
          <w:sz w:val="20"/>
          <w:szCs w:val="20"/>
        </w:rPr>
        <w:t xml:space="preserve">also </w:t>
      </w:r>
      <w:r w:rsidR="007155E1" w:rsidRPr="00D5113C">
        <w:rPr>
          <w:rFonts w:asciiTheme="majorHAnsi" w:hAnsiTheme="majorHAnsi" w:cstheme="majorHAnsi"/>
          <w:sz w:val="20"/>
          <w:szCs w:val="20"/>
        </w:rPr>
        <w:t xml:space="preserve">experience </w:t>
      </w:r>
      <w:r w:rsidRPr="00D5113C">
        <w:rPr>
          <w:rFonts w:asciiTheme="majorHAnsi" w:hAnsiTheme="majorHAnsi" w:cstheme="majorHAnsi"/>
          <w:sz w:val="20"/>
          <w:szCs w:val="20"/>
        </w:rPr>
        <w:t xml:space="preserve">spaces </w:t>
      </w:r>
      <w:r w:rsidR="007155E1" w:rsidRPr="00D5113C">
        <w:rPr>
          <w:rFonts w:asciiTheme="majorHAnsi" w:hAnsiTheme="majorHAnsi" w:cstheme="majorHAnsi"/>
          <w:sz w:val="20"/>
          <w:szCs w:val="20"/>
        </w:rPr>
        <w:t xml:space="preserve">differently </w:t>
      </w:r>
      <w:r w:rsidRPr="00D5113C">
        <w:rPr>
          <w:rFonts w:asciiTheme="majorHAnsi" w:hAnsiTheme="majorHAnsi" w:cstheme="majorHAnsi"/>
          <w:sz w:val="20"/>
          <w:szCs w:val="20"/>
        </w:rPr>
        <w:t>because of</w:t>
      </w:r>
      <w:r w:rsidR="007155E1" w:rsidRPr="00D5113C">
        <w:rPr>
          <w:rFonts w:asciiTheme="majorHAnsi" w:hAnsiTheme="majorHAnsi" w:cstheme="majorHAnsi"/>
          <w:sz w:val="20"/>
          <w:szCs w:val="20"/>
        </w:rPr>
        <w:t xml:space="preserve"> </w:t>
      </w:r>
      <w:r w:rsidR="00C61E3B" w:rsidRPr="00D5113C">
        <w:rPr>
          <w:rFonts w:asciiTheme="majorHAnsi" w:hAnsiTheme="majorHAnsi" w:cstheme="majorHAnsi"/>
          <w:sz w:val="20"/>
          <w:szCs w:val="20"/>
        </w:rPr>
        <w:t xml:space="preserve">how other people make </w:t>
      </w:r>
      <w:r w:rsidRPr="00D5113C">
        <w:rPr>
          <w:rFonts w:asciiTheme="majorHAnsi" w:hAnsiTheme="majorHAnsi" w:cstheme="majorHAnsi"/>
          <w:sz w:val="20"/>
          <w:szCs w:val="20"/>
        </w:rPr>
        <w:t>us</w:t>
      </w:r>
      <w:r w:rsidR="00C61E3B" w:rsidRPr="00D5113C">
        <w:rPr>
          <w:rFonts w:asciiTheme="majorHAnsi" w:hAnsiTheme="majorHAnsi" w:cstheme="majorHAnsi"/>
          <w:sz w:val="20"/>
          <w:szCs w:val="20"/>
        </w:rPr>
        <w:t xml:space="preserve"> feel when </w:t>
      </w:r>
      <w:r w:rsidRPr="00D5113C">
        <w:rPr>
          <w:rFonts w:asciiTheme="majorHAnsi" w:hAnsiTheme="majorHAnsi" w:cstheme="majorHAnsi"/>
          <w:sz w:val="20"/>
          <w:szCs w:val="20"/>
        </w:rPr>
        <w:t>we’re using them</w:t>
      </w:r>
      <w:r w:rsidR="00C61E3B" w:rsidRPr="00D5113C">
        <w:rPr>
          <w:rFonts w:asciiTheme="majorHAnsi" w:hAnsiTheme="majorHAnsi" w:cstheme="majorHAnsi"/>
          <w:sz w:val="20"/>
          <w:szCs w:val="20"/>
        </w:rPr>
        <w:t xml:space="preserve">, as well as </w:t>
      </w:r>
      <w:r w:rsidRPr="00D5113C">
        <w:rPr>
          <w:rFonts w:asciiTheme="majorHAnsi" w:hAnsiTheme="majorHAnsi" w:cstheme="majorHAnsi"/>
          <w:sz w:val="20"/>
          <w:szCs w:val="20"/>
        </w:rPr>
        <w:t xml:space="preserve">due to </w:t>
      </w:r>
      <w:r w:rsidR="007155E1" w:rsidRPr="00D5113C">
        <w:rPr>
          <w:rFonts w:asciiTheme="majorHAnsi" w:hAnsiTheme="majorHAnsi" w:cstheme="majorHAnsi"/>
          <w:sz w:val="20"/>
          <w:szCs w:val="20"/>
        </w:rPr>
        <w:t xml:space="preserve">their design. Inclusive design is therefore not only relevant for the design of buildings and spaces but for the way they are operated and </w:t>
      </w:r>
      <w:r w:rsidRPr="00D5113C">
        <w:rPr>
          <w:rFonts w:asciiTheme="majorHAnsi" w:hAnsiTheme="majorHAnsi" w:cstheme="majorHAnsi"/>
          <w:sz w:val="20"/>
          <w:szCs w:val="20"/>
        </w:rPr>
        <w:t>our</w:t>
      </w:r>
      <w:r w:rsidR="007155E1" w:rsidRPr="00D5113C">
        <w:rPr>
          <w:rFonts w:asciiTheme="majorHAnsi" w:hAnsiTheme="majorHAnsi" w:cstheme="majorHAnsi"/>
          <w:sz w:val="20"/>
          <w:szCs w:val="20"/>
        </w:rPr>
        <w:t xml:space="preserve"> journey to access the</w:t>
      </w:r>
      <w:r w:rsidR="00C61E3B" w:rsidRPr="00D5113C">
        <w:rPr>
          <w:rFonts w:asciiTheme="majorHAnsi" w:hAnsiTheme="majorHAnsi" w:cstheme="majorHAnsi"/>
          <w:sz w:val="20"/>
          <w:szCs w:val="20"/>
        </w:rPr>
        <w:t>m</w:t>
      </w:r>
      <w:r w:rsidR="007155E1" w:rsidRPr="00D5113C">
        <w:rPr>
          <w:rFonts w:asciiTheme="majorHAnsi" w:hAnsiTheme="majorHAnsi" w:cstheme="majorHAnsi"/>
          <w:sz w:val="20"/>
          <w:szCs w:val="20"/>
        </w:rPr>
        <w:t>.</w:t>
      </w:r>
    </w:p>
    <w:p w14:paraId="5CFD59D6" w14:textId="77777777" w:rsidR="00D5113C" w:rsidRPr="00D5113C" w:rsidRDefault="00D5113C">
      <w:pPr>
        <w:rPr>
          <w:rFonts w:asciiTheme="majorHAnsi" w:hAnsiTheme="majorHAnsi" w:cstheme="majorHAnsi"/>
          <w:b/>
          <w:sz w:val="24"/>
          <w:szCs w:val="24"/>
        </w:rPr>
      </w:pPr>
      <w:bookmarkStart w:id="8" w:name="_Toc155885212"/>
      <w:r w:rsidRPr="00D5113C">
        <w:rPr>
          <w:rFonts w:asciiTheme="majorHAnsi" w:hAnsiTheme="majorHAnsi" w:cstheme="majorHAnsi"/>
          <w:b/>
          <w:sz w:val="24"/>
          <w:szCs w:val="24"/>
        </w:rPr>
        <w:br w:type="page"/>
      </w:r>
    </w:p>
    <w:p w14:paraId="09434AA0" w14:textId="54B27347" w:rsidR="007155E1" w:rsidRPr="00D5113C" w:rsidRDefault="007155E1" w:rsidP="00B90790">
      <w:pPr>
        <w:rPr>
          <w:rFonts w:asciiTheme="majorHAnsi" w:hAnsiTheme="majorHAnsi" w:cstheme="majorHAnsi"/>
          <w:b/>
          <w:sz w:val="24"/>
          <w:szCs w:val="24"/>
        </w:rPr>
      </w:pPr>
      <w:r w:rsidRPr="00D5113C">
        <w:rPr>
          <w:rFonts w:asciiTheme="majorHAnsi" w:hAnsiTheme="majorHAnsi" w:cstheme="majorHAnsi"/>
          <w:b/>
          <w:sz w:val="24"/>
          <w:szCs w:val="24"/>
        </w:rPr>
        <w:lastRenderedPageBreak/>
        <w:t>Who benefits from inclusive design?</w:t>
      </w:r>
      <w:bookmarkEnd w:id="8"/>
    </w:p>
    <w:p w14:paraId="759294EB" w14:textId="786455E5"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b/>
          <w:bCs/>
          <w:sz w:val="20"/>
          <w:szCs w:val="20"/>
        </w:rPr>
        <w:t xml:space="preserve">Inclusive design </w:t>
      </w:r>
      <w:r w:rsidR="00BE2544" w:rsidRPr="00D5113C">
        <w:rPr>
          <w:rFonts w:asciiTheme="majorHAnsi" w:hAnsiTheme="majorHAnsi" w:cstheme="majorHAnsi"/>
          <w:b/>
          <w:bCs/>
          <w:sz w:val="20"/>
          <w:szCs w:val="20"/>
        </w:rPr>
        <w:t>benefits everyone</w:t>
      </w:r>
      <w:r w:rsidRPr="00D5113C">
        <w:rPr>
          <w:rFonts w:asciiTheme="majorHAnsi" w:hAnsiTheme="majorHAnsi" w:cstheme="majorHAnsi"/>
          <w:sz w:val="20"/>
          <w:szCs w:val="20"/>
        </w:rPr>
        <w:t xml:space="preserve"> – not just the people who experience challenges in the built environment. Every human being is unique, experiencing the world in </w:t>
      </w:r>
      <w:r w:rsidR="005B193D"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own way. However, the built environment should not make these differences a barrier to experiencing our environment </w:t>
      </w:r>
      <w:r w:rsidR="007B5581" w:rsidRPr="00D5113C">
        <w:rPr>
          <w:rFonts w:asciiTheme="majorHAnsi" w:hAnsiTheme="majorHAnsi" w:cstheme="majorHAnsi"/>
          <w:sz w:val="20"/>
          <w:szCs w:val="20"/>
        </w:rPr>
        <w:t xml:space="preserve">equally </w:t>
      </w:r>
      <w:r w:rsidRPr="00D5113C">
        <w:rPr>
          <w:rFonts w:asciiTheme="majorHAnsi" w:hAnsiTheme="majorHAnsi" w:cstheme="majorHAnsi"/>
          <w:sz w:val="20"/>
          <w:szCs w:val="20"/>
        </w:rPr>
        <w:t xml:space="preserve">or </w:t>
      </w:r>
      <w:r w:rsidR="005664FE" w:rsidRPr="00D5113C">
        <w:rPr>
          <w:rFonts w:asciiTheme="majorHAnsi" w:hAnsiTheme="majorHAnsi" w:cstheme="majorHAnsi"/>
          <w:sz w:val="20"/>
          <w:szCs w:val="20"/>
        </w:rPr>
        <w:t xml:space="preserve">in </w:t>
      </w:r>
      <w:r w:rsidRPr="00D5113C">
        <w:rPr>
          <w:rFonts w:asciiTheme="majorHAnsi" w:hAnsiTheme="majorHAnsi" w:cstheme="majorHAnsi"/>
          <w:sz w:val="20"/>
          <w:szCs w:val="20"/>
        </w:rPr>
        <w:t>accessing social and economic opportunities. Inclusive design in the built environment is about ensuring that spaces and places are welcoming, accessible and usable for all.</w:t>
      </w:r>
    </w:p>
    <w:p w14:paraId="63B882A3" w14:textId="5ADAB6A6" w:rsidR="00B1092C" w:rsidRPr="00D5113C" w:rsidRDefault="005B193D" w:rsidP="0073413E">
      <w:pPr>
        <w:rPr>
          <w:rFonts w:asciiTheme="majorHAnsi" w:hAnsiTheme="majorHAnsi" w:cstheme="majorHAnsi"/>
          <w:sz w:val="20"/>
          <w:szCs w:val="20"/>
        </w:rPr>
      </w:pPr>
      <w:r w:rsidRPr="00D5113C">
        <w:rPr>
          <w:rFonts w:asciiTheme="majorHAnsi" w:hAnsiTheme="majorHAnsi" w:cstheme="majorHAnsi"/>
          <w:sz w:val="20"/>
          <w:szCs w:val="20"/>
        </w:rPr>
        <w:t>As of 2021, there are more people with a</w:t>
      </w:r>
      <w:r w:rsidR="0025480B" w:rsidRPr="00D5113C">
        <w:rPr>
          <w:rFonts w:asciiTheme="majorHAnsi" w:hAnsiTheme="majorHAnsi" w:cstheme="majorHAnsi"/>
          <w:sz w:val="20"/>
          <w:szCs w:val="20"/>
        </w:rPr>
        <w:t xml:space="preserve"> physical or non-physical impairment </w:t>
      </w:r>
      <w:r w:rsidRPr="00D5113C">
        <w:rPr>
          <w:rFonts w:asciiTheme="majorHAnsi" w:hAnsiTheme="majorHAnsi" w:cstheme="majorHAnsi"/>
          <w:sz w:val="20"/>
          <w:szCs w:val="20"/>
        </w:rPr>
        <w:t xml:space="preserve">in the UK than the populations of London, Manchester, Birmingham and Leeds combined. </w:t>
      </w:r>
      <w:r w:rsidR="007155E1" w:rsidRPr="00D5113C">
        <w:rPr>
          <w:rFonts w:asciiTheme="majorHAnsi" w:hAnsiTheme="majorHAnsi" w:cstheme="majorHAnsi"/>
          <w:sz w:val="20"/>
          <w:szCs w:val="20"/>
        </w:rPr>
        <w:t>Most</w:t>
      </w:r>
      <w:r w:rsidRPr="00D5113C">
        <w:rPr>
          <w:rFonts w:asciiTheme="majorHAnsi" w:hAnsiTheme="majorHAnsi" w:cstheme="majorHAnsi"/>
          <w:sz w:val="20"/>
          <w:szCs w:val="20"/>
        </w:rPr>
        <w:t xml:space="preserve"> UK</w:t>
      </w:r>
      <w:r w:rsidR="007155E1" w:rsidRPr="00D5113C">
        <w:rPr>
          <w:rFonts w:asciiTheme="majorHAnsi" w:hAnsiTheme="majorHAnsi" w:cstheme="majorHAnsi"/>
          <w:sz w:val="20"/>
          <w:szCs w:val="20"/>
        </w:rPr>
        <w:t xml:space="preserve"> households include someone from a population group that disproportionately experiences barriers to accessing the built environment. Of the 67m </w:t>
      </w:r>
      <w:r w:rsidRPr="00D5113C">
        <w:rPr>
          <w:rFonts w:asciiTheme="majorHAnsi" w:hAnsiTheme="majorHAnsi" w:cstheme="majorHAnsi"/>
          <w:sz w:val="20"/>
          <w:szCs w:val="20"/>
        </w:rPr>
        <w:t xml:space="preserve">UK </w:t>
      </w:r>
      <w:r w:rsidR="007155E1" w:rsidRPr="00D5113C">
        <w:rPr>
          <w:rFonts w:asciiTheme="majorHAnsi" w:hAnsiTheme="majorHAnsi" w:cstheme="majorHAnsi"/>
          <w:sz w:val="20"/>
          <w:szCs w:val="20"/>
        </w:rPr>
        <w:t>population</w:t>
      </w:r>
      <w:r w:rsidRPr="00D5113C">
        <w:rPr>
          <w:rFonts w:asciiTheme="majorHAnsi" w:hAnsiTheme="majorHAnsi" w:cstheme="majorHAnsi"/>
          <w:sz w:val="20"/>
          <w:szCs w:val="20"/>
        </w:rPr>
        <w:t>:</w:t>
      </w:r>
      <w:r w:rsidR="007155E1" w:rsidRPr="00D5113C">
        <w:rPr>
          <w:rFonts w:asciiTheme="majorHAnsi" w:hAnsiTheme="majorHAnsi" w:cstheme="majorHAnsi"/>
          <w:sz w:val="20"/>
          <w:szCs w:val="20"/>
        </w:rPr>
        <w:t xml:space="preserve"> </w:t>
      </w:r>
    </w:p>
    <w:p w14:paraId="7D24A8C9" w14:textId="7DC91314" w:rsidR="00B1092C" w:rsidRPr="00D5113C" w:rsidRDefault="007155E1"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4 are disabled</w:t>
      </w:r>
      <w:r w:rsidR="00D96137" w:rsidRPr="00D5113C">
        <w:rPr>
          <w:rFonts w:asciiTheme="majorHAnsi" w:hAnsiTheme="majorHAnsi" w:cstheme="majorHAnsi"/>
          <w:color w:val="000000" w:themeColor="text1"/>
          <w:sz w:val="20"/>
          <w:szCs w:val="20"/>
        </w:rPr>
        <w:t>.</w:t>
      </w:r>
    </w:p>
    <w:p w14:paraId="0C74A3E3" w14:textId="77777777" w:rsidR="00D67EFB" w:rsidRPr="00D5113C"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1.5 million people experience learning difficulties.</w:t>
      </w:r>
    </w:p>
    <w:p w14:paraId="33A221B8" w14:textId="6EDDBFDB" w:rsidR="00D67EFB" w:rsidRPr="00D5113C" w:rsidDel="00D67EFB"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1.5 million people experience memory problems.</w:t>
      </w:r>
      <w:bookmarkStart w:id="9" w:name="_Ref163658721"/>
      <w:r w:rsidRPr="00D5113C">
        <w:rPr>
          <w:rStyle w:val="EndnoteReference"/>
          <w:rFonts w:asciiTheme="majorHAnsi" w:hAnsiTheme="majorHAnsi" w:cstheme="majorHAnsi"/>
          <w:color w:val="000000" w:themeColor="text1"/>
          <w:sz w:val="20"/>
          <w:szCs w:val="20"/>
        </w:rPr>
        <w:endnoteReference w:id="5"/>
      </w:r>
      <w:bookmarkEnd w:id="9"/>
    </w:p>
    <w:p w14:paraId="1CA2FF21" w14:textId="64D5C4D1" w:rsidR="00D67EFB" w:rsidRPr="00D5113C" w:rsidDel="00D67EFB" w:rsidRDefault="00E95333"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5 are over 65.</w:t>
      </w:r>
    </w:p>
    <w:p w14:paraId="6BA93095" w14:textId="79CDE860" w:rsidR="00356343" w:rsidRPr="00D5113C"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1 in 5 are from ethnic minority </w:t>
      </w:r>
      <w:proofErr w:type="gramStart"/>
      <w:r w:rsidRPr="00D5113C">
        <w:rPr>
          <w:rFonts w:asciiTheme="majorHAnsi" w:hAnsiTheme="majorHAnsi" w:cstheme="majorHAnsi"/>
          <w:color w:val="000000" w:themeColor="text1"/>
          <w:sz w:val="20"/>
          <w:szCs w:val="20"/>
        </w:rPr>
        <w:t>backgrounds .</w:t>
      </w:r>
      <w:proofErr w:type="gramEnd"/>
    </w:p>
    <w:p w14:paraId="6ADE4035" w14:textId="4EB40824" w:rsidR="00B1092C" w:rsidRPr="00D5113C" w:rsidRDefault="007155E1"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30 people identify as LGBTQ+.</w:t>
      </w:r>
      <w:r w:rsidRPr="00D5113C">
        <w:rPr>
          <w:rStyle w:val="EndnoteReference"/>
          <w:rFonts w:asciiTheme="majorHAnsi" w:hAnsiTheme="majorHAnsi" w:cstheme="majorHAnsi"/>
          <w:color w:val="000000" w:themeColor="text1"/>
          <w:sz w:val="20"/>
          <w:szCs w:val="20"/>
        </w:rPr>
        <w:endnoteReference w:id="6"/>
      </w:r>
      <w:r w:rsidRPr="00D5113C">
        <w:rPr>
          <w:rFonts w:asciiTheme="majorHAnsi" w:hAnsiTheme="majorHAnsi" w:cstheme="majorHAnsi"/>
          <w:color w:val="000000" w:themeColor="text1"/>
          <w:sz w:val="20"/>
          <w:szCs w:val="20"/>
        </w:rPr>
        <w:t xml:space="preserve"> </w:t>
      </w:r>
    </w:p>
    <w:p w14:paraId="31409640" w14:textId="09688BE9" w:rsidR="78D2C743" w:rsidRPr="00D5113C" w:rsidRDefault="78D2C743" w:rsidP="78D2C743">
      <w:pPr>
        <w:rPr>
          <w:rFonts w:asciiTheme="majorHAnsi" w:hAnsiTheme="majorHAnsi" w:cstheme="majorHAnsi"/>
          <w:sz w:val="20"/>
          <w:szCs w:val="20"/>
        </w:rPr>
      </w:pPr>
    </w:p>
    <w:p w14:paraId="69E0874F" w14:textId="4B3FF8A0" w:rsidR="007155E1" w:rsidRPr="00D5113C" w:rsidRDefault="007155E1" w:rsidP="78D2C743">
      <w:pPr>
        <w:spacing w:before="240"/>
        <w:rPr>
          <w:rFonts w:asciiTheme="majorHAnsi" w:hAnsiTheme="majorHAnsi" w:cstheme="majorHAnsi"/>
          <w:sz w:val="20"/>
          <w:szCs w:val="20"/>
        </w:rPr>
      </w:pPr>
      <w:r w:rsidRPr="00D5113C">
        <w:rPr>
          <w:rFonts w:asciiTheme="majorHAnsi" w:hAnsiTheme="majorHAnsi" w:cstheme="majorHAnsi"/>
          <w:sz w:val="20"/>
          <w:szCs w:val="20"/>
        </w:rPr>
        <w:t>These numbers are forecast to continue to grow in future years. The number of disabled people has grown by approximately 50% over the past 20 years,</w:t>
      </w:r>
      <w:r w:rsidRPr="00D5113C">
        <w:rPr>
          <w:rStyle w:val="EndnoteReference"/>
          <w:rFonts w:asciiTheme="majorHAnsi" w:hAnsiTheme="majorHAnsi" w:cstheme="majorHAnsi"/>
          <w:sz w:val="20"/>
          <w:szCs w:val="20"/>
        </w:rPr>
        <w:endnoteReference w:id="7"/>
      </w:r>
      <w:r w:rsidRPr="00D5113C">
        <w:rPr>
          <w:rFonts w:asciiTheme="majorHAnsi" w:hAnsiTheme="majorHAnsi" w:cstheme="majorHAnsi"/>
          <w:sz w:val="20"/>
          <w:szCs w:val="20"/>
        </w:rPr>
        <w:t xml:space="preserve"> and is estimated to continue to grow significantly faster than the whole population at more than 2% each year.</w:t>
      </w:r>
      <w:r w:rsidRPr="00D5113C">
        <w:rPr>
          <w:rStyle w:val="EndnoteReference"/>
          <w:rFonts w:asciiTheme="majorHAnsi" w:hAnsiTheme="majorHAnsi" w:cstheme="majorHAnsi"/>
          <w:sz w:val="20"/>
          <w:szCs w:val="20"/>
        </w:rPr>
        <w:endnoteReference w:id="8"/>
      </w:r>
      <w:r w:rsidR="000F613B" w:rsidRPr="00D5113C">
        <w:rPr>
          <w:rFonts w:asciiTheme="majorHAnsi" w:hAnsiTheme="majorHAnsi" w:cstheme="majorHAnsi"/>
          <w:sz w:val="20"/>
          <w:szCs w:val="20"/>
        </w:rPr>
        <w:t xml:space="preserve"> The proportion of the population from ethnic minority backgrounds in the UK has increased from 12% in 2001 to 18% in 2021.</w:t>
      </w:r>
      <w:r w:rsidRPr="00D5113C">
        <w:rPr>
          <w:rStyle w:val="EndnoteReference"/>
          <w:rFonts w:asciiTheme="majorHAnsi" w:hAnsiTheme="majorHAnsi" w:cstheme="majorHAnsi"/>
          <w:sz w:val="20"/>
          <w:szCs w:val="20"/>
        </w:rPr>
        <w:endnoteReference w:id="9"/>
      </w:r>
    </w:p>
    <w:p w14:paraId="3C39C2C7" w14:textId="1AC7A689" w:rsidR="007155E1" w:rsidRPr="00D5113C" w:rsidRDefault="007155E1" w:rsidP="00B0300F">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Many of these </w:t>
      </w:r>
      <w:r w:rsidR="001E5323" w:rsidRPr="00D5113C">
        <w:rPr>
          <w:rFonts w:asciiTheme="majorHAnsi" w:hAnsiTheme="majorHAnsi" w:cstheme="majorHAnsi"/>
          <w:sz w:val="20"/>
          <w:szCs w:val="20"/>
        </w:rPr>
        <w:t>personal</w:t>
      </w:r>
      <w:r w:rsidRPr="00D5113C">
        <w:rPr>
          <w:rFonts w:asciiTheme="majorHAnsi" w:hAnsiTheme="majorHAnsi" w:cstheme="majorHAnsi"/>
          <w:sz w:val="20"/>
          <w:szCs w:val="20"/>
        </w:rPr>
        <w:t xml:space="preserve"> characteristics are </w:t>
      </w:r>
      <w:r w:rsidR="00C61E3B" w:rsidRPr="00D5113C">
        <w:rPr>
          <w:rFonts w:asciiTheme="majorHAnsi" w:hAnsiTheme="majorHAnsi" w:cstheme="majorHAnsi"/>
          <w:sz w:val="20"/>
          <w:szCs w:val="20"/>
        </w:rPr>
        <w:t>interconnected</w:t>
      </w:r>
      <w:r w:rsidRPr="00D5113C">
        <w:rPr>
          <w:rFonts w:asciiTheme="majorHAnsi" w:hAnsiTheme="majorHAnsi" w:cstheme="majorHAnsi"/>
          <w:sz w:val="20"/>
          <w:szCs w:val="20"/>
        </w:rPr>
        <w:t xml:space="preserve"> and some people face </w:t>
      </w:r>
      <w:proofErr w:type="gramStart"/>
      <w:r w:rsidRPr="00D5113C">
        <w:rPr>
          <w:rFonts w:asciiTheme="majorHAnsi" w:hAnsiTheme="majorHAnsi" w:cstheme="majorHAnsi"/>
          <w:sz w:val="20"/>
          <w:szCs w:val="20"/>
        </w:rPr>
        <w:t>a number of</w:t>
      </w:r>
      <w:proofErr w:type="gramEnd"/>
      <w:r w:rsidRPr="00D5113C">
        <w:rPr>
          <w:rFonts w:asciiTheme="majorHAnsi" w:hAnsiTheme="majorHAnsi" w:cstheme="majorHAnsi"/>
          <w:sz w:val="20"/>
          <w:szCs w:val="20"/>
        </w:rPr>
        <w:t xml:space="preserve"> linked challenges within the built environment</w:t>
      </w:r>
      <w:r w:rsidR="00C61E3B" w:rsidRPr="00D5113C">
        <w:rPr>
          <w:rFonts w:asciiTheme="majorHAnsi" w:hAnsiTheme="majorHAnsi" w:cstheme="majorHAnsi"/>
          <w:sz w:val="20"/>
          <w:szCs w:val="20"/>
        </w:rPr>
        <w:t xml:space="preserve"> as a result</w:t>
      </w:r>
      <w:r w:rsidRPr="00D5113C">
        <w:rPr>
          <w:rFonts w:asciiTheme="majorHAnsi" w:hAnsiTheme="majorHAnsi" w:cstheme="majorHAnsi"/>
          <w:sz w:val="20"/>
          <w:szCs w:val="20"/>
        </w:rPr>
        <w:t>. Within London</w:t>
      </w:r>
      <w:r w:rsidR="00C61E3B" w:rsidRPr="00D5113C">
        <w:rPr>
          <w:rFonts w:asciiTheme="majorHAnsi" w:hAnsiTheme="majorHAnsi" w:cstheme="majorHAnsi"/>
          <w:sz w:val="20"/>
          <w:szCs w:val="20"/>
        </w:rPr>
        <w:t xml:space="preserve"> alone</w:t>
      </w:r>
      <w:r w:rsidRPr="00D5113C">
        <w:rPr>
          <w:rFonts w:asciiTheme="majorHAnsi" w:hAnsiTheme="majorHAnsi" w:cstheme="majorHAnsi"/>
          <w:sz w:val="20"/>
          <w:szCs w:val="20"/>
        </w:rPr>
        <w:t>:</w:t>
      </w:r>
      <w:r w:rsidRPr="00D5113C">
        <w:rPr>
          <w:rStyle w:val="EndnoteReference"/>
          <w:rFonts w:asciiTheme="majorHAnsi" w:hAnsiTheme="majorHAnsi" w:cstheme="majorHAnsi"/>
          <w:sz w:val="20"/>
          <w:szCs w:val="20"/>
        </w:rPr>
        <w:endnoteReference w:id="10"/>
      </w:r>
    </w:p>
    <w:p w14:paraId="22EFEB69" w14:textId="77777777" w:rsidR="00024C95" w:rsidRPr="00D5113C" w:rsidDel="00024C95" w:rsidRDefault="00024C95" w:rsidP="009D4670">
      <w:pPr>
        <w:pStyle w:val="ListParagraph"/>
        <w:numPr>
          <w:ilvl w:val="0"/>
          <w:numId w:val="18"/>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Disabled people are more likely to be older (44% of disabled people are also over 65, compared to 12% of the London population overall) and are more likely to be on a low income (61% of disabled people are also on low income, compared to 34% of the London population overall).</w:t>
      </w:r>
      <w:r w:rsidRPr="00D5113C">
        <w:rPr>
          <w:rStyle w:val="EndnoteReference"/>
          <w:rFonts w:asciiTheme="majorHAnsi" w:hAnsiTheme="majorHAnsi" w:cstheme="majorHAnsi"/>
          <w:color w:val="000000" w:themeColor="text1"/>
          <w:sz w:val="20"/>
          <w:szCs w:val="20"/>
        </w:rPr>
        <w:endnoteReference w:id="11"/>
      </w:r>
    </w:p>
    <w:p w14:paraId="7FB0CF36" w14:textId="584F1ED7" w:rsidR="007155E1" w:rsidRPr="00D5113C" w:rsidRDefault="007155E1" w:rsidP="009D4670">
      <w:pPr>
        <w:pStyle w:val="ListParagraph"/>
        <w:numPr>
          <w:ilvl w:val="0"/>
          <w:numId w:val="18"/>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People on low incomes are also more likely to be older people (24% of those on low income are also </w:t>
      </w:r>
      <w:r w:rsidR="000B338E" w:rsidRPr="00D5113C">
        <w:rPr>
          <w:rFonts w:asciiTheme="majorHAnsi" w:hAnsiTheme="majorHAnsi" w:cstheme="majorHAnsi"/>
          <w:color w:val="000000" w:themeColor="text1"/>
          <w:sz w:val="20"/>
          <w:szCs w:val="20"/>
        </w:rPr>
        <w:t xml:space="preserve">over </w:t>
      </w:r>
      <w:r w:rsidRPr="00D5113C">
        <w:rPr>
          <w:rFonts w:asciiTheme="majorHAnsi" w:hAnsiTheme="majorHAnsi" w:cstheme="majorHAnsi"/>
          <w:color w:val="000000" w:themeColor="text1"/>
          <w:sz w:val="20"/>
          <w:szCs w:val="20"/>
        </w:rPr>
        <w:t>65</w:t>
      </w:r>
      <w:r w:rsidR="00D309ED" w:rsidRPr="00D5113C">
        <w:rPr>
          <w:rFonts w:asciiTheme="majorHAnsi" w:hAnsiTheme="majorHAnsi" w:cstheme="majorHAnsi"/>
          <w:color w:val="000000" w:themeColor="text1"/>
          <w:sz w:val="20"/>
          <w:szCs w:val="20"/>
        </w:rPr>
        <w:t>, compared to 1</w:t>
      </w:r>
      <w:r w:rsidR="00060360" w:rsidRPr="00D5113C">
        <w:rPr>
          <w:rFonts w:asciiTheme="majorHAnsi" w:hAnsiTheme="majorHAnsi" w:cstheme="majorHAnsi"/>
          <w:color w:val="000000" w:themeColor="text1"/>
          <w:sz w:val="20"/>
          <w:szCs w:val="20"/>
        </w:rPr>
        <w:t>2</w:t>
      </w:r>
      <w:r w:rsidR="00D309ED" w:rsidRPr="00D5113C">
        <w:rPr>
          <w:rFonts w:asciiTheme="majorHAnsi" w:hAnsiTheme="majorHAnsi" w:cstheme="majorHAnsi"/>
          <w:color w:val="000000" w:themeColor="text1"/>
          <w:sz w:val="20"/>
          <w:szCs w:val="20"/>
        </w:rPr>
        <w:t xml:space="preserve">% </w:t>
      </w:r>
      <w:r w:rsidR="00945F5C" w:rsidRPr="00D5113C">
        <w:rPr>
          <w:rFonts w:asciiTheme="majorHAnsi" w:hAnsiTheme="majorHAnsi" w:cstheme="majorHAnsi"/>
          <w:color w:val="000000" w:themeColor="text1"/>
          <w:sz w:val="20"/>
          <w:szCs w:val="20"/>
        </w:rPr>
        <w:t xml:space="preserve">of the </w:t>
      </w:r>
      <w:r w:rsidR="00060360" w:rsidRPr="00D5113C">
        <w:rPr>
          <w:rFonts w:asciiTheme="majorHAnsi" w:hAnsiTheme="majorHAnsi" w:cstheme="majorHAnsi"/>
          <w:color w:val="000000" w:themeColor="text1"/>
          <w:sz w:val="20"/>
          <w:szCs w:val="20"/>
        </w:rPr>
        <w:t>London population overall</w:t>
      </w:r>
      <w:r w:rsidRPr="00D5113C">
        <w:rPr>
          <w:rFonts w:asciiTheme="majorHAnsi" w:hAnsiTheme="majorHAnsi" w:cstheme="majorHAnsi"/>
          <w:color w:val="000000" w:themeColor="text1"/>
          <w:sz w:val="20"/>
          <w:szCs w:val="20"/>
        </w:rPr>
        <w:t>).</w:t>
      </w:r>
    </w:p>
    <w:p w14:paraId="516C3A10" w14:textId="77777777" w:rsidR="007155E1" w:rsidRPr="00D5113C" w:rsidRDefault="007155E1" w:rsidP="0073413E">
      <w:pPr>
        <w:spacing w:before="240"/>
        <w:rPr>
          <w:rFonts w:asciiTheme="majorHAnsi" w:hAnsiTheme="majorHAnsi" w:cstheme="majorHAnsi"/>
          <w:b/>
          <w:sz w:val="24"/>
          <w:szCs w:val="24"/>
        </w:rPr>
      </w:pPr>
      <w:r w:rsidRPr="00D5113C">
        <w:rPr>
          <w:rFonts w:asciiTheme="majorHAnsi" w:hAnsiTheme="majorHAnsi" w:cstheme="majorHAnsi"/>
          <w:b/>
          <w:sz w:val="24"/>
          <w:szCs w:val="24"/>
        </w:rPr>
        <w:t>Spending power</w:t>
      </w:r>
    </w:p>
    <w:p w14:paraId="3FFC4716" w14:textId="2103E92E" w:rsidR="007155E1" w:rsidRPr="00D5113C" w:rsidRDefault="000B338E" w:rsidP="001860A6">
      <w:pPr>
        <w:rPr>
          <w:rFonts w:asciiTheme="majorHAnsi" w:hAnsiTheme="majorHAnsi" w:cstheme="majorHAnsi"/>
          <w:sz w:val="20"/>
          <w:szCs w:val="20"/>
        </w:rPr>
      </w:pPr>
      <w:r w:rsidRPr="00D5113C">
        <w:rPr>
          <w:rFonts w:asciiTheme="majorHAnsi" w:hAnsiTheme="majorHAnsi" w:cstheme="majorHAnsi"/>
          <w:sz w:val="20"/>
          <w:szCs w:val="20"/>
        </w:rPr>
        <w:t>Despite the rise in e-commerce, m</w:t>
      </w:r>
      <w:r w:rsidR="007155E1" w:rsidRPr="00D5113C">
        <w:rPr>
          <w:rFonts w:asciiTheme="majorHAnsi" w:hAnsiTheme="majorHAnsi" w:cstheme="majorHAnsi"/>
          <w:sz w:val="20"/>
          <w:szCs w:val="20"/>
        </w:rPr>
        <w:t xml:space="preserve">any businesses </w:t>
      </w:r>
      <w:r w:rsidRPr="00D5113C">
        <w:rPr>
          <w:rFonts w:asciiTheme="majorHAnsi" w:hAnsiTheme="majorHAnsi" w:cstheme="majorHAnsi"/>
          <w:sz w:val="20"/>
          <w:szCs w:val="20"/>
        </w:rPr>
        <w:t xml:space="preserve">still </w:t>
      </w:r>
      <w:r w:rsidR="007155E1" w:rsidRPr="00D5113C">
        <w:rPr>
          <w:rFonts w:asciiTheme="majorHAnsi" w:hAnsiTheme="majorHAnsi" w:cstheme="majorHAnsi"/>
          <w:sz w:val="20"/>
          <w:szCs w:val="20"/>
        </w:rPr>
        <w:t>rely on customers entering their buildings and therefore</w:t>
      </w:r>
      <w:r w:rsidRPr="00D5113C">
        <w:rPr>
          <w:rFonts w:asciiTheme="majorHAnsi" w:hAnsiTheme="majorHAnsi" w:cstheme="majorHAnsi"/>
          <w:sz w:val="20"/>
          <w:szCs w:val="20"/>
        </w:rPr>
        <w:t xml:space="preserve"> lose out significantly by</w:t>
      </w:r>
      <w:r w:rsidR="007155E1" w:rsidRPr="00D5113C">
        <w:rPr>
          <w:rFonts w:asciiTheme="majorHAnsi" w:hAnsiTheme="majorHAnsi" w:cstheme="majorHAnsi"/>
          <w:sz w:val="20"/>
          <w:szCs w:val="20"/>
        </w:rPr>
        <w:t xml:space="preserve"> not considering </w:t>
      </w:r>
      <w:r w:rsidR="00347FF3" w:rsidRPr="00D5113C">
        <w:rPr>
          <w:rFonts w:asciiTheme="majorHAnsi" w:hAnsiTheme="majorHAnsi" w:cstheme="majorHAnsi"/>
          <w:sz w:val="20"/>
          <w:szCs w:val="20"/>
        </w:rPr>
        <w:t>needs of their diverse customers</w:t>
      </w:r>
      <w:r w:rsidRPr="00D5113C">
        <w:rPr>
          <w:rFonts w:asciiTheme="majorHAnsi" w:hAnsiTheme="majorHAnsi" w:cstheme="majorHAnsi"/>
          <w:sz w:val="20"/>
          <w:szCs w:val="20"/>
        </w:rPr>
        <w:t>.</w:t>
      </w:r>
      <w:r w:rsidR="007155E1" w:rsidRPr="00D5113C">
        <w:rPr>
          <w:rFonts w:asciiTheme="majorHAnsi" w:hAnsiTheme="majorHAnsi" w:cstheme="majorHAnsi"/>
          <w:sz w:val="20"/>
          <w:szCs w:val="20"/>
        </w:rPr>
        <w:t xml:space="preserve"> </w:t>
      </w:r>
      <w:r w:rsidR="007F7323" w:rsidRPr="00D5113C">
        <w:rPr>
          <w:rFonts w:asciiTheme="majorHAnsi" w:hAnsiTheme="majorHAnsi" w:cstheme="majorHAnsi"/>
          <w:sz w:val="20"/>
          <w:szCs w:val="20"/>
        </w:rPr>
        <w:t>The Purple Pound</w:t>
      </w:r>
      <w:r w:rsidR="000F7CFC" w:rsidRPr="00D5113C">
        <w:rPr>
          <w:rFonts w:asciiTheme="majorHAnsi" w:hAnsiTheme="majorHAnsi" w:cstheme="majorHAnsi"/>
          <w:sz w:val="20"/>
          <w:szCs w:val="20"/>
        </w:rPr>
        <w:t xml:space="preserve"> report</w:t>
      </w:r>
      <w:r w:rsidR="007F7323" w:rsidRPr="00D5113C">
        <w:rPr>
          <w:rFonts w:asciiTheme="majorHAnsi" w:hAnsiTheme="majorHAnsi" w:cstheme="majorHAnsi"/>
          <w:sz w:val="20"/>
          <w:szCs w:val="20"/>
        </w:rPr>
        <w:t xml:space="preserve"> estimates that the spending power of households with at least one disabled person totals £300bn each year.</w:t>
      </w:r>
      <w:r w:rsidR="007F7323" w:rsidRPr="00D5113C">
        <w:rPr>
          <w:rFonts w:asciiTheme="majorHAnsi" w:hAnsiTheme="majorHAnsi" w:cstheme="majorHAnsi"/>
          <w:vertAlign w:val="superscript"/>
        </w:rPr>
        <w:endnoteReference w:id="12"/>
      </w:r>
      <w:r w:rsidR="49F1E03F" w:rsidRPr="00D5113C">
        <w:rPr>
          <w:rFonts w:asciiTheme="majorHAnsi" w:hAnsiTheme="majorHAnsi" w:cstheme="majorHAnsi"/>
          <w:sz w:val="20"/>
          <w:szCs w:val="20"/>
        </w:rPr>
        <w:t xml:space="preserve"> </w:t>
      </w:r>
      <w:r w:rsidR="007155E1" w:rsidRPr="00D5113C">
        <w:rPr>
          <w:rFonts w:asciiTheme="majorHAnsi" w:hAnsiTheme="majorHAnsi" w:cstheme="majorHAnsi"/>
          <w:sz w:val="20"/>
          <w:szCs w:val="20"/>
        </w:rPr>
        <w:t>The Black Pound report</w:t>
      </w:r>
      <w:r w:rsidR="007155E1" w:rsidRPr="00D5113C" w:rsidDel="001860A6">
        <w:rPr>
          <w:rFonts w:asciiTheme="majorHAnsi" w:hAnsiTheme="majorHAnsi" w:cstheme="majorHAnsi"/>
          <w:sz w:val="20"/>
          <w:szCs w:val="20"/>
        </w:rPr>
        <w:t xml:space="preserve"> </w:t>
      </w:r>
      <w:r w:rsidR="007155E1" w:rsidRPr="00D5113C">
        <w:rPr>
          <w:rFonts w:asciiTheme="majorHAnsi" w:hAnsiTheme="majorHAnsi" w:cstheme="majorHAnsi"/>
          <w:sz w:val="20"/>
          <w:szCs w:val="20"/>
        </w:rPr>
        <w:t>estimates that spending power of the ethnic minority population in the UK is £5bn annually.</w:t>
      </w:r>
      <w:r w:rsidR="007155E1" w:rsidRPr="00D5113C">
        <w:rPr>
          <w:rFonts w:asciiTheme="majorHAnsi" w:hAnsiTheme="majorHAnsi" w:cstheme="majorHAnsi"/>
          <w:vertAlign w:val="superscript"/>
        </w:rPr>
        <w:endnoteReference w:id="13"/>
      </w:r>
      <w:r w:rsidR="007155E1" w:rsidRPr="00D5113C">
        <w:rPr>
          <w:rFonts w:asciiTheme="majorHAnsi" w:hAnsiTheme="majorHAnsi" w:cstheme="majorHAnsi"/>
          <w:sz w:val="20"/>
          <w:szCs w:val="20"/>
        </w:rPr>
        <w:t xml:space="preserve"> </w:t>
      </w:r>
      <w:r w:rsidR="000F7CFC" w:rsidRPr="00D5113C">
        <w:rPr>
          <w:rFonts w:asciiTheme="majorHAnsi" w:hAnsiTheme="majorHAnsi" w:cstheme="majorHAnsi"/>
          <w:sz w:val="20"/>
          <w:szCs w:val="20"/>
        </w:rPr>
        <w:t>Finally, t</w:t>
      </w:r>
      <w:r w:rsidR="007155E1" w:rsidRPr="00D5113C">
        <w:rPr>
          <w:rFonts w:asciiTheme="majorHAnsi" w:hAnsiTheme="majorHAnsi" w:cstheme="majorHAnsi"/>
          <w:sz w:val="20"/>
          <w:szCs w:val="20"/>
        </w:rPr>
        <w:t xml:space="preserve">he Pink Pound </w:t>
      </w:r>
      <w:r w:rsidR="000F7CFC" w:rsidRPr="00D5113C">
        <w:rPr>
          <w:rFonts w:asciiTheme="majorHAnsi" w:hAnsiTheme="majorHAnsi" w:cstheme="majorHAnsi"/>
          <w:sz w:val="20"/>
          <w:szCs w:val="20"/>
        </w:rPr>
        <w:t xml:space="preserve">report </w:t>
      </w:r>
      <w:r w:rsidR="007155E1" w:rsidRPr="00D5113C">
        <w:rPr>
          <w:rFonts w:asciiTheme="majorHAnsi" w:hAnsiTheme="majorHAnsi" w:cstheme="majorHAnsi"/>
          <w:sz w:val="20"/>
          <w:szCs w:val="20"/>
        </w:rPr>
        <w:t>estimates this figure is £6bn for the LGBTQ+ community.</w:t>
      </w:r>
      <w:r w:rsidR="007155E1" w:rsidRPr="00D5113C">
        <w:rPr>
          <w:rFonts w:asciiTheme="majorHAnsi" w:hAnsiTheme="majorHAnsi" w:cstheme="majorHAnsi"/>
          <w:vertAlign w:val="superscript"/>
        </w:rPr>
        <w:endnoteReference w:id="14"/>
      </w:r>
      <w:r w:rsidR="007155E1" w:rsidRPr="00D5113C">
        <w:rPr>
          <w:rFonts w:asciiTheme="majorHAnsi" w:hAnsiTheme="majorHAnsi" w:cstheme="majorHAnsi"/>
          <w:sz w:val="20"/>
          <w:szCs w:val="20"/>
          <w:vertAlign w:val="superscript"/>
        </w:rPr>
        <w:t xml:space="preserve"> </w:t>
      </w:r>
    </w:p>
    <w:p w14:paraId="4C3FF793" w14:textId="130A8DFD" w:rsidR="007155E1" w:rsidRPr="00D5113C" w:rsidRDefault="007155E1" w:rsidP="0073413E">
      <w:pPr>
        <w:rPr>
          <w:rFonts w:asciiTheme="majorHAnsi" w:hAnsiTheme="majorHAnsi" w:cstheme="majorHAnsi"/>
          <w:sz w:val="20"/>
          <w:szCs w:val="20"/>
        </w:rPr>
      </w:pPr>
      <w:r w:rsidRPr="00D5113C">
        <w:rPr>
          <w:rFonts w:asciiTheme="majorHAnsi" w:hAnsiTheme="majorHAnsi" w:cstheme="majorHAnsi"/>
          <w:sz w:val="20"/>
          <w:szCs w:val="20"/>
        </w:rPr>
        <w:t xml:space="preserve">Poor design creates environments where people feel unwelcome. This can force people to change the way they work, travel, live and visit places. Issues </w:t>
      </w:r>
      <w:r w:rsidR="006E076B" w:rsidRPr="00D5113C">
        <w:rPr>
          <w:rFonts w:asciiTheme="majorHAnsi" w:hAnsiTheme="majorHAnsi" w:cstheme="majorHAnsi"/>
          <w:sz w:val="20"/>
          <w:szCs w:val="20"/>
        </w:rPr>
        <w:t xml:space="preserve">such as </w:t>
      </w:r>
      <w:r w:rsidRPr="00D5113C">
        <w:rPr>
          <w:rFonts w:asciiTheme="majorHAnsi" w:hAnsiTheme="majorHAnsi" w:cstheme="majorHAnsi"/>
          <w:sz w:val="20"/>
          <w:szCs w:val="20"/>
        </w:rPr>
        <w:t>unsuitable lighting, toilet facilities, or excessive noise levels can lead to people exiting these spaces prematurely or avoiding them altogether.</w:t>
      </w:r>
      <w:r w:rsidR="003D70F4" w:rsidRPr="00D5113C">
        <w:rPr>
          <w:rFonts w:asciiTheme="majorHAnsi" w:hAnsiTheme="majorHAnsi" w:cstheme="majorHAnsi"/>
          <w:sz w:val="20"/>
          <w:szCs w:val="20"/>
        </w:rPr>
        <w:t xml:space="preserve"> For example</w:t>
      </w:r>
      <w:r w:rsidR="00D568D2" w:rsidRPr="00D5113C">
        <w:rPr>
          <w:rFonts w:asciiTheme="majorHAnsi" w:hAnsiTheme="majorHAnsi" w:cstheme="majorHAnsi"/>
          <w:sz w:val="20"/>
          <w:szCs w:val="20"/>
        </w:rPr>
        <w:t>,</w:t>
      </w:r>
      <w:r w:rsidR="003D70F4" w:rsidRPr="00D5113C">
        <w:rPr>
          <w:rFonts w:asciiTheme="majorHAnsi" w:hAnsiTheme="majorHAnsi" w:cstheme="majorHAnsi"/>
          <w:sz w:val="20"/>
          <w:szCs w:val="20"/>
        </w:rPr>
        <w:t xml:space="preserve"> businesses lose approximately £2 billion a month by ignoring the needs of disabled people.</w:t>
      </w:r>
    </w:p>
    <w:p w14:paraId="4D09A169" w14:textId="1EA836B4" w:rsidR="007155E1" w:rsidRPr="00D5113C" w:rsidRDefault="000B338E" w:rsidP="0073413E">
      <w:pPr>
        <w:rPr>
          <w:rFonts w:asciiTheme="majorHAnsi" w:hAnsiTheme="majorHAnsi" w:cstheme="majorHAnsi"/>
          <w:sz w:val="20"/>
          <w:szCs w:val="20"/>
        </w:rPr>
      </w:pPr>
      <w:r w:rsidRPr="00D5113C">
        <w:rPr>
          <w:rFonts w:asciiTheme="majorHAnsi" w:hAnsiTheme="majorHAnsi" w:cstheme="majorHAnsi"/>
          <w:i/>
          <w:iCs/>
          <w:sz w:val="20"/>
          <w:szCs w:val="20"/>
        </w:rPr>
        <w:t>“</w:t>
      </w:r>
      <w:r w:rsidR="007155E1" w:rsidRPr="00D5113C">
        <w:rPr>
          <w:rFonts w:asciiTheme="majorHAnsi" w:hAnsiTheme="majorHAnsi" w:cstheme="majorHAnsi"/>
          <w:i/>
          <w:iCs/>
          <w:sz w:val="20"/>
          <w:szCs w:val="20"/>
        </w:rPr>
        <w:t>There is a difference between managing to find your way around a space or building and being confident using the space.”</w:t>
      </w:r>
      <w:r w:rsidR="007155E1" w:rsidRPr="00D5113C">
        <w:rPr>
          <w:rFonts w:asciiTheme="majorHAnsi" w:hAnsiTheme="majorHAnsi" w:cstheme="majorHAnsi"/>
          <w:sz w:val="20"/>
          <w:szCs w:val="20"/>
        </w:rPr>
        <w:t xml:space="preserve"> – Quote from </w:t>
      </w:r>
      <w:r w:rsidR="6E2BD1CE" w:rsidRPr="00D5113C">
        <w:rPr>
          <w:rFonts w:asciiTheme="majorHAnsi" w:hAnsiTheme="majorHAnsi" w:cstheme="majorHAnsi"/>
          <w:sz w:val="20"/>
          <w:szCs w:val="20"/>
        </w:rPr>
        <w:t>an</w:t>
      </w:r>
      <w:r w:rsidR="007155E1" w:rsidRPr="00D5113C">
        <w:rPr>
          <w:rFonts w:asciiTheme="majorHAnsi" w:hAnsiTheme="majorHAnsi" w:cstheme="majorHAnsi"/>
          <w:sz w:val="20"/>
          <w:szCs w:val="20"/>
        </w:rPr>
        <w:t xml:space="preserve"> attendee of lived experience workshop</w:t>
      </w:r>
      <w:r w:rsidR="007F22AB" w:rsidRPr="00D5113C">
        <w:rPr>
          <w:rFonts w:asciiTheme="majorHAnsi" w:hAnsiTheme="majorHAnsi" w:cstheme="majorHAnsi"/>
          <w:sz w:val="20"/>
          <w:szCs w:val="20"/>
        </w:rPr>
        <w:t>.</w:t>
      </w:r>
    </w:p>
    <w:p w14:paraId="56A14878" w14:textId="18DE8B7E" w:rsidR="007155E1" w:rsidRPr="00D5113C" w:rsidRDefault="007155E1" w:rsidP="1A0DBAD6">
      <w:pPr>
        <w:rPr>
          <w:rFonts w:asciiTheme="majorHAnsi" w:hAnsiTheme="majorHAnsi" w:cstheme="majorHAnsi"/>
          <w:sz w:val="20"/>
          <w:szCs w:val="20"/>
        </w:rPr>
      </w:pPr>
      <w:r w:rsidRPr="00D5113C">
        <w:rPr>
          <w:rFonts w:asciiTheme="majorHAnsi" w:hAnsiTheme="majorHAnsi" w:cstheme="majorHAnsi"/>
          <w:sz w:val="20"/>
          <w:szCs w:val="20"/>
        </w:rPr>
        <w:t xml:space="preserve">While it is challenging to fully measure the impact of poorly designed environments on </w:t>
      </w:r>
      <w:r w:rsidR="00F62713" w:rsidRPr="00D5113C">
        <w:rPr>
          <w:rFonts w:asciiTheme="majorHAnsi" w:hAnsiTheme="majorHAnsi" w:cstheme="majorHAnsi"/>
          <w:sz w:val="20"/>
          <w:szCs w:val="20"/>
        </w:rPr>
        <w:t>the people that use them</w:t>
      </w:r>
      <w:r w:rsidRPr="00D5113C">
        <w:rPr>
          <w:rFonts w:asciiTheme="majorHAnsi" w:hAnsiTheme="majorHAnsi" w:cstheme="majorHAnsi"/>
          <w:sz w:val="20"/>
          <w:szCs w:val="20"/>
        </w:rPr>
        <w:t xml:space="preserve">, the data </w:t>
      </w:r>
      <w:r w:rsidR="000B338E" w:rsidRPr="00D5113C">
        <w:rPr>
          <w:rFonts w:asciiTheme="majorHAnsi" w:hAnsiTheme="majorHAnsi" w:cstheme="majorHAnsi"/>
          <w:sz w:val="20"/>
          <w:szCs w:val="20"/>
        </w:rPr>
        <w:t xml:space="preserve">available </w:t>
      </w:r>
      <w:r w:rsidRPr="00D5113C">
        <w:rPr>
          <w:rFonts w:asciiTheme="majorHAnsi" w:hAnsiTheme="majorHAnsi" w:cstheme="majorHAnsi"/>
          <w:sz w:val="20"/>
          <w:szCs w:val="20"/>
        </w:rPr>
        <w:t>paints a telling picture</w:t>
      </w:r>
      <w:r w:rsidR="006E076B" w:rsidRPr="00D5113C">
        <w:rPr>
          <w:rFonts w:asciiTheme="majorHAnsi" w:hAnsiTheme="majorHAnsi" w:cstheme="majorHAnsi"/>
          <w:sz w:val="20"/>
          <w:szCs w:val="20"/>
        </w:rPr>
        <w:t>:</w:t>
      </w:r>
      <w:r w:rsidRPr="00D5113C">
        <w:rPr>
          <w:rFonts w:asciiTheme="majorHAnsi" w:hAnsiTheme="majorHAnsi" w:cstheme="majorHAnsi"/>
          <w:sz w:val="20"/>
          <w:szCs w:val="20"/>
        </w:rPr>
        <w:t xml:space="preserve"> 43% of disabled individuals have reported abandoning a recent shopping trip due to barriers encountered</w:t>
      </w:r>
      <w:r w:rsidRPr="00D5113C">
        <w:rPr>
          <w:rFonts w:asciiTheme="majorHAnsi" w:hAnsiTheme="majorHAnsi" w:cstheme="majorHAnsi"/>
          <w:sz w:val="20"/>
          <w:szCs w:val="20"/>
          <w:vertAlign w:val="superscript"/>
        </w:rPr>
        <w:endnoteReference w:id="15"/>
      </w:r>
      <w:r w:rsidRPr="00D5113C">
        <w:rPr>
          <w:rFonts w:asciiTheme="majorHAnsi" w:hAnsiTheme="majorHAnsi" w:cstheme="majorHAnsi"/>
          <w:sz w:val="20"/>
          <w:szCs w:val="20"/>
          <w:vertAlign w:val="superscript"/>
        </w:rPr>
        <w:t xml:space="preserve"> </w:t>
      </w:r>
      <w:r w:rsidR="00E55800" w:rsidRPr="00D5113C">
        <w:rPr>
          <w:rFonts w:asciiTheme="majorHAnsi" w:hAnsiTheme="majorHAnsi" w:cstheme="majorHAnsi"/>
          <w:sz w:val="20"/>
          <w:szCs w:val="20"/>
        </w:rPr>
        <w:t>and 75-80% of customer experiences are deemed to be a failure by disabled people</w:t>
      </w:r>
      <w:r w:rsidR="00E55800" w:rsidRPr="00D5113C">
        <w:rPr>
          <w:rStyle w:val="EndnoteReference"/>
          <w:rFonts w:asciiTheme="majorHAnsi" w:hAnsiTheme="majorHAnsi" w:cstheme="majorHAnsi"/>
          <w:sz w:val="20"/>
          <w:szCs w:val="20"/>
        </w:rPr>
        <w:endnoteReference w:id="16"/>
      </w:r>
      <w:r w:rsidR="00E55800" w:rsidRPr="00D5113C">
        <w:rPr>
          <w:rFonts w:asciiTheme="majorHAnsi" w:hAnsiTheme="majorHAnsi" w:cstheme="majorHAnsi"/>
          <w:sz w:val="20"/>
          <w:szCs w:val="20"/>
        </w:rPr>
        <w:t>. T</w:t>
      </w:r>
      <w:r w:rsidRPr="00D5113C">
        <w:rPr>
          <w:rFonts w:asciiTheme="majorHAnsi" w:hAnsiTheme="majorHAnsi" w:cstheme="majorHAnsi"/>
          <w:sz w:val="20"/>
          <w:szCs w:val="20"/>
        </w:rPr>
        <w:t xml:space="preserve">his figure likely only </w:t>
      </w:r>
      <w:r w:rsidR="006C52DB" w:rsidRPr="00D5113C">
        <w:rPr>
          <w:rFonts w:asciiTheme="majorHAnsi" w:hAnsiTheme="majorHAnsi" w:cstheme="majorHAnsi"/>
          <w:sz w:val="20"/>
          <w:szCs w:val="20"/>
        </w:rPr>
        <w:t>begins to show the full picture</w:t>
      </w:r>
      <w:r w:rsidRPr="00D5113C">
        <w:rPr>
          <w:rFonts w:asciiTheme="majorHAnsi" w:hAnsiTheme="majorHAnsi" w:cstheme="majorHAnsi"/>
          <w:sz w:val="20"/>
          <w:szCs w:val="20"/>
        </w:rPr>
        <w:t xml:space="preserve">. Many more might avoid visiting restaurants, offices, or other spaces where they anticipate a lack of inclusivity or find themselves forced to leave places that fail to accommodate their needs. </w:t>
      </w:r>
    </w:p>
    <w:p w14:paraId="05821F47" w14:textId="394C2AC1" w:rsidR="007155E1" w:rsidRPr="00D5113C" w:rsidRDefault="007155E1" w:rsidP="0073413E">
      <w:pPr>
        <w:rPr>
          <w:rFonts w:asciiTheme="majorHAnsi" w:hAnsiTheme="majorHAnsi" w:cstheme="majorHAnsi"/>
          <w:sz w:val="20"/>
          <w:szCs w:val="20"/>
        </w:rPr>
      </w:pPr>
      <w:r w:rsidRPr="00D5113C">
        <w:rPr>
          <w:rFonts w:asciiTheme="majorHAnsi" w:hAnsiTheme="majorHAnsi" w:cstheme="majorHAnsi"/>
          <w:sz w:val="20"/>
          <w:szCs w:val="20"/>
        </w:rPr>
        <w:lastRenderedPageBreak/>
        <w:t xml:space="preserve">The next section aims to encapsulate the breadth of this issue, summarising insights and experiences shared by </w:t>
      </w:r>
      <w:r w:rsidR="000B338E" w:rsidRPr="00D5113C">
        <w:rPr>
          <w:rFonts w:asciiTheme="majorHAnsi" w:hAnsiTheme="majorHAnsi" w:cstheme="majorHAnsi"/>
          <w:sz w:val="20"/>
          <w:szCs w:val="20"/>
        </w:rPr>
        <w:t xml:space="preserve">people who </w:t>
      </w:r>
      <w:r w:rsidR="00037E9C" w:rsidRPr="00D5113C">
        <w:rPr>
          <w:rFonts w:asciiTheme="majorHAnsi" w:hAnsiTheme="majorHAnsi" w:cstheme="majorHAnsi"/>
          <w:sz w:val="20"/>
          <w:szCs w:val="20"/>
        </w:rPr>
        <w:t>meet these challenges every day</w:t>
      </w:r>
      <w:r w:rsidRPr="00D5113C">
        <w:rPr>
          <w:rFonts w:asciiTheme="majorHAnsi" w:hAnsiTheme="majorHAnsi" w:cstheme="majorHAnsi"/>
          <w:sz w:val="20"/>
          <w:szCs w:val="20"/>
        </w:rPr>
        <w:t>.</w:t>
      </w:r>
    </w:p>
    <w:p w14:paraId="1A604A6E" w14:textId="5B58DB08" w:rsidR="007155E1" w:rsidRPr="00D5113C" w:rsidRDefault="007155E1" w:rsidP="003F18CE">
      <w:pPr>
        <w:rPr>
          <w:rFonts w:asciiTheme="majorHAnsi" w:hAnsiTheme="majorHAnsi" w:cstheme="majorHAnsi"/>
          <w:b/>
          <w:strike/>
          <w:sz w:val="20"/>
          <w:szCs w:val="20"/>
        </w:rPr>
      </w:pPr>
      <w:r w:rsidRPr="00D5113C">
        <w:rPr>
          <w:rFonts w:asciiTheme="majorHAnsi" w:hAnsiTheme="majorHAnsi" w:cstheme="majorHAnsi"/>
          <w:b/>
          <w:bCs/>
          <w:sz w:val="24"/>
          <w:szCs w:val="24"/>
        </w:rPr>
        <w:t>Human consequences</w:t>
      </w:r>
    </w:p>
    <w:p w14:paraId="7B141BD9" w14:textId="77777777" w:rsidR="007155E1" w:rsidRPr="00D5113C" w:rsidRDefault="007155E1" w:rsidP="003F18CE">
      <w:pPr>
        <w:rPr>
          <w:rFonts w:asciiTheme="majorHAnsi" w:hAnsiTheme="majorHAnsi" w:cstheme="majorHAnsi"/>
          <w:sz w:val="20"/>
          <w:szCs w:val="20"/>
        </w:rPr>
      </w:pPr>
      <w:r w:rsidRPr="00D5113C">
        <w:rPr>
          <w:rFonts w:asciiTheme="majorHAnsi" w:hAnsiTheme="majorHAnsi" w:cstheme="majorHAnsi"/>
          <w:sz w:val="20"/>
          <w:szCs w:val="20"/>
        </w:rPr>
        <w:t xml:space="preserve">When asked how a lack of inclusive design makes them feel, and the impact on their lives, attendees of lived experience workshops said: </w:t>
      </w:r>
    </w:p>
    <w:tbl>
      <w:tblPr>
        <w:tblStyle w:val="TableGrid"/>
        <w:tblW w:w="0" w:type="auto"/>
        <w:tblLook w:val="04A0" w:firstRow="1" w:lastRow="0" w:firstColumn="1" w:lastColumn="0" w:noHBand="0" w:noVBand="1"/>
      </w:tblPr>
      <w:tblGrid>
        <w:gridCol w:w="3207"/>
        <w:gridCol w:w="3207"/>
        <w:gridCol w:w="3208"/>
      </w:tblGrid>
      <w:tr w:rsidR="00D5113C" w:rsidRPr="00D5113C" w14:paraId="1C55F552" w14:textId="77777777" w:rsidTr="00D5113C">
        <w:tc>
          <w:tcPr>
            <w:tcW w:w="3207" w:type="dxa"/>
            <w:shd w:val="clear" w:color="auto" w:fill="000000" w:themeFill="text1"/>
          </w:tcPr>
          <w:p w14:paraId="4D7D5562"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Feelings of exclusion</w:t>
            </w:r>
          </w:p>
        </w:tc>
        <w:tc>
          <w:tcPr>
            <w:tcW w:w="3207" w:type="dxa"/>
            <w:shd w:val="clear" w:color="auto" w:fill="000000" w:themeFill="text1"/>
          </w:tcPr>
          <w:p w14:paraId="5C416CB0"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Lack of confidence</w:t>
            </w:r>
          </w:p>
        </w:tc>
        <w:tc>
          <w:tcPr>
            <w:tcW w:w="3208" w:type="dxa"/>
            <w:shd w:val="clear" w:color="auto" w:fill="000000" w:themeFill="text1"/>
          </w:tcPr>
          <w:p w14:paraId="54F37ED8"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Forcing people to change</w:t>
            </w:r>
          </w:p>
        </w:tc>
      </w:tr>
      <w:tr w:rsidR="00D5113C" w:rsidRPr="00D5113C" w14:paraId="1333F97A" w14:textId="77777777" w:rsidTr="00920A48">
        <w:trPr>
          <w:trHeight w:val="4332"/>
        </w:trPr>
        <w:tc>
          <w:tcPr>
            <w:tcW w:w="3207" w:type="dxa"/>
          </w:tcPr>
          <w:p w14:paraId="3F597211" w14:textId="77777777" w:rsidR="00D5113C" w:rsidRPr="00D5113C" w:rsidRDefault="00D5113C" w:rsidP="00640277">
            <w:pPr>
              <w:rPr>
                <w:rFonts w:asciiTheme="majorHAnsi" w:hAnsiTheme="majorHAnsi" w:cstheme="majorHAnsi"/>
                <w:i/>
                <w:sz w:val="20"/>
                <w:szCs w:val="20"/>
              </w:rPr>
            </w:pPr>
          </w:p>
          <w:p w14:paraId="28B0FDE4" w14:textId="486755F5"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“Lack of access or inappropriate design makes me feel unwanted and part of ‘the other’.”</w:t>
            </w:r>
          </w:p>
          <w:p w14:paraId="2908E906" w14:textId="77777777" w:rsidR="007155E1" w:rsidRPr="00D5113C" w:rsidRDefault="007155E1" w:rsidP="00640277">
            <w:pPr>
              <w:rPr>
                <w:rFonts w:asciiTheme="majorHAnsi" w:hAnsiTheme="majorHAnsi" w:cstheme="majorHAnsi"/>
                <w:i/>
                <w:sz w:val="20"/>
                <w:szCs w:val="20"/>
              </w:rPr>
            </w:pPr>
          </w:p>
          <w:p w14:paraId="55E052CF"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“My father struggles to walk. Last week we went to a restaurant where the disabled toilet was downstairs. It was suggested for him to use the service entrance. This does not help to make people feel included.”</w:t>
            </w:r>
          </w:p>
          <w:p w14:paraId="19D5C1EB" w14:textId="77777777" w:rsidR="007155E1" w:rsidRPr="00D5113C" w:rsidRDefault="007155E1" w:rsidP="00640277">
            <w:pPr>
              <w:rPr>
                <w:rFonts w:asciiTheme="majorHAnsi" w:hAnsiTheme="majorHAnsi" w:cstheme="majorHAnsi"/>
                <w:i/>
                <w:sz w:val="20"/>
                <w:szCs w:val="20"/>
              </w:rPr>
            </w:pPr>
          </w:p>
          <w:p w14:paraId="3029FB6D" w14:textId="00735A6D" w:rsidR="007155E1" w:rsidRPr="00D5113C" w:rsidRDefault="007155E1" w:rsidP="00E845ED">
            <w:pPr>
              <w:rPr>
                <w:rFonts w:asciiTheme="majorHAnsi" w:hAnsiTheme="majorHAnsi" w:cstheme="majorHAnsi"/>
                <w:i/>
                <w:sz w:val="20"/>
                <w:szCs w:val="20"/>
              </w:rPr>
            </w:pPr>
            <w:r w:rsidRPr="00D5113C">
              <w:rPr>
                <w:rFonts w:asciiTheme="majorHAnsi" w:hAnsiTheme="majorHAnsi" w:cstheme="majorHAnsi"/>
                <w:i/>
                <w:sz w:val="20"/>
                <w:szCs w:val="20"/>
              </w:rPr>
              <w:t>“At some point in life everyone will be affected by disabilities, whether it is you, your friends or family. People that aren’t yet affected don’t realise how badly places are designed.”</w:t>
            </w:r>
          </w:p>
        </w:tc>
        <w:tc>
          <w:tcPr>
            <w:tcW w:w="3207" w:type="dxa"/>
          </w:tcPr>
          <w:p w14:paraId="0F16A525" w14:textId="77777777" w:rsidR="00D5113C" w:rsidRPr="00D5113C" w:rsidRDefault="00D5113C" w:rsidP="00640277">
            <w:pPr>
              <w:rPr>
                <w:rFonts w:asciiTheme="majorHAnsi" w:hAnsiTheme="majorHAnsi" w:cstheme="majorHAnsi"/>
                <w:i/>
                <w:sz w:val="20"/>
                <w:szCs w:val="20"/>
              </w:rPr>
            </w:pPr>
          </w:p>
          <w:p w14:paraId="559F5C1D" w14:textId="6579DCC0"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 xml:space="preserve">“Many people </w:t>
            </w:r>
            <w:proofErr w:type="gramStart"/>
            <w:r w:rsidRPr="00D5113C">
              <w:rPr>
                <w:rFonts w:asciiTheme="majorHAnsi" w:hAnsiTheme="majorHAnsi" w:cstheme="majorHAnsi"/>
                <w:i/>
                <w:sz w:val="20"/>
                <w:szCs w:val="20"/>
              </w:rPr>
              <w:t>have to</w:t>
            </w:r>
            <w:proofErr w:type="gramEnd"/>
            <w:r w:rsidRPr="00D5113C">
              <w:rPr>
                <w:rFonts w:asciiTheme="majorHAnsi" w:hAnsiTheme="majorHAnsi" w:cstheme="majorHAnsi"/>
                <w:i/>
                <w:sz w:val="20"/>
                <w:szCs w:val="20"/>
              </w:rPr>
              <w:t xml:space="preserve"> plan their day around where toilets are. They cannot visit places that they do not know have a toilet.”</w:t>
            </w:r>
          </w:p>
          <w:p w14:paraId="5D9DA45E" w14:textId="77777777" w:rsidR="007155E1" w:rsidRPr="00D5113C" w:rsidRDefault="007155E1" w:rsidP="00640277">
            <w:pPr>
              <w:rPr>
                <w:rFonts w:asciiTheme="majorHAnsi" w:hAnsiTheme="majorHAnsi" w:cstheme="majorHAnsi"/>
                <w:i/>
                <w:sz w:val="20"/>
                <w:szCs w:val="20"/>
              </w:rPr>
            </w:pPr>
          </w:p>
          <w:p w14:paraId="03B79034"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“There is a difference between managing to find your way around a space or building and being confident using the space.”</w:t>
            </w:r>
          </w:p>
          <w:p w14:paraId="3423DD81" w14:textId="77777777" w:rsidR="007155E1" w:rsidRPr="00D5113C" w:rsidRDefault="007155E1" w:rsidP="00640277">
            <w:pPr>
              <w:rPr>
                <w:rFonts w:asciiTheme="majorHAnsi" w:hAnsiTheme="majorHAnsi" w:cstheme="majorHAnsi"/>
                <w:i/>
                <w:sz w:val="20"/>
                <w:szCs w:val="20"/>
              </w:rPr>
            </w:pPr>
          </w:p>
          <w:p w14:paraId="19EF1750" w14:textId="63E53D94" w:rsidR="00D56317" w:rsidRPr="00D5113C" w:rsidRDefault="007155E1" w:rsidP="00D56317">
            <w:pPr>
              <w:rPr>
                <w:rFonts w:asciiTheme="majorHAnsi" w:hAnsiTheme="majorHAnsi" w:cstheme="majorHAnsi"/>
                <w:i/>
                <w:sz w:val="20"/>
                <w:szCs w:val="20"/>
              </w:rPr>
            </w:pPr>
            <w:r w:rsidRPr="00D5113C">
              <w:rPr>
                <w:rFonts w:asciiTheme="majorHAnsi" w:hAnsiTheme="majorHAnsi" w:cstheme="majorHAnsi"/>
                <w:i/>
                <w:sz w:val="20"/>
                <w:szCs w:val="20"/>
              </w:rPr>
              <w:t xml:space="preserve"> </w:t>
            </w:r>
            <w:r w:rsidR="00D56317" w:rsidRPr="00D5113C">
              <w:rPr>
                <w:rFonts w:asciiTheme="majorHAnsi" w:hAnsiTheme="majorHAnsi" w:cstheme="majorHAnsi"/>
                <w:i/>
                <w:sz w:val="20"/>
                <w:szCs w:val="20"/>
              </w:rPr>
              <w:t>“The signage in many places is currently terrible. It stops many people from visiting areas they have not been before.”</w:t>
            </w:r>
          </w:p>
          <w:p w14:paraId="5EF563B2" w14:textId="6CB22A2F" w:rsidR="00D56317" w:rsidRPr="00D5113C" w:rsidRDefault="00D56317" w:rsidP="00640277">
            <w:pPr>
              <w:rPr>
                <w:rFonts w:asciiTheme="majorHAnsi" w:hAnsiTheme="majorHAnsi" w:cstheme="majorHAnsi"/>
                <w:i/>
                <w:sz w:val="20"/>
                <w:szCs w:val="20"/>
              </w:rPr>
            </w:pPr>
          </w:p>
        </w:tc>
        <w:tc>
          <w:tcPr>
            <w:tcW w:w="3208" w:type="dxa"/>
          </w:tcPr>
          <w:p w14:paraId="500AAE26" w14:textId="77777777" w:rsidR="00D5113C" w:rsidRPr="00D5113C" w:rsidRDefault="00D5113C" w:rsidP="00640277">
            <w:pPr>
              <w:rPr>
                <w:rFonts w:asciiTheme="majorHAnsi" w:hAnsiTheme="majorHAnsi" w:cstheme="majorHAnsi"/>
                <w:i/>
                <w:sz w:val="20"/>
                <w:szCs w:val="20"/>
              </w:rPr>
            </w:pPr>
          </w:p>
          <w:p w14:paraId="06FE8899" w14:textId="72CA256D"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“If someone needs to ask for help, it is a failure of the design of the building.”</w:t>
            </w:r>
          </w:p>
          <w:p w14:paraId="6DCAFC64" w14:textId="77777777" w:rsidR="007155E1" w:rsidRPr="00D5113C" w:rsidRDefault="007155E1" w:rsidP="00640277">
            <w:pPr>
              <w:rPr>
                <w:rFonts w:asciiTheme="majorHAnsi" w:hAnsiTheme="majorHAnsi" w:cstheme="majorHAnsi"/>
                <w:i/>
                <w:sz w:val="20"/>
                <w:szCs w:val="20"/>
              </w:rPr>
            </w:pPr>
          </w:p>
          <w:p w14:paraId="3288A4D4"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“There is no such thing as a perfect building for accessibility, but the ideal environment is one you don’t have to plan for or react to.”</w:t>
            </w:r>
          </w:p>
          <w:p w14:paraId="6F3E718F" w14:textId="77777777" w:rsidR="006F209B" w:rsidRPr="00D5113C" w:rsidRDefault="006F209B" w:rsidP="00640277">
            <w:pPr>
              <w:rPr>
                <w:rFonts w:asciiTheme="majorHAnsi" w:hAnsiTheme="majorHAnsi" w:cstheme="majorHAnsi"/>
                <w:i/>
                <w:sz w:val="20"/>
                <w:szCs w:val="20"/>
              </w:rPr>
            </w:pPr>
          </w:p>
          <w:p w14:paraId="18370E80" w14:textId="42132303" w:rsidR="006F209B" w:rsidRPr="00D5113C" w:rsidRDefault="006F209B" w:rsidP="00640277">
            <w:pPr>
              <w:rPr>
                <w:rFonts w:asciiTheme="majorHAnsi" w:hAnsiTheme="majorHAnsi" w:cstheme="majorHAnsi"/>
                <w:i/>
                <w:sz w:val="20"/>
                <w:szCs w:val="20"/>
              </w:rPr>
            </w:pPr>
            <w:r w:rsidRPr="00D5113C">
              <w:rPr>
                <w:rFonts w:asciiTheme="majorHAnsi" w:hAnsiTheme="majorHAnsi" w:cstheme="majorHAnsi"/>
                <w:i/>
                <w:sz w:val="20"/>
                <w:szCs w:val="20"/>
              </w:rPr>
              <w:t>“Disabled people adapt to the world rather than the world adapting to them… they often don’t have a voice, and this results in them being isolated from the built environment”</w:t>
            </w:r>
          </w:p>
        </w:tc>
      </w:tr>
    </w:tbl>
    <w:p w14:paraId="3BD8542F" w14:textId="77777777" w:rsidR="00FA61EE" w:rsidRDefault="00FA61EE" w:rsidP="00920A48">
      <w:pPr>
        <w:pStyle w:val="GAPPENDIXHEADING2Unnumbered"/>
        <w:spacing w:line="259" w:lineRule="auto"/>
        <w:ind w:left="0"/>
        <w:rPr>
          <w:rFonts w:asciiTheme="majorHAnsi" w:hAnsiTheme="majorHAnsi" w:cstheme="majorHAnsi"/>
          <w:sz w:val="32"/>
          <w:szCs w:val="32"/>
        </w:rPr>
      </w:pPr>
      <w:bookmarkStart w:id="10" w:name="_Ref150345238"/>
      <w:bookmarkStart w:id="11" w:name="_Toc155885214"/>
    </w:p>
    <w:p w14:paraId="4436A9A5" w14:textId="77777777" w:rsidR="00FA61EE" w:rsidRDefault="00FA61EE">
      <w:pPr>
        <w:rPr>
          <w:rFonts w:asciiTheme="majorHAnsi" w:eastAsia="Times New Roman" w:hAnsiTheme="majorHAnsi" w:cstheme="majorHAnsi"/>
          <w:b/>
          <w:sz w:val="32"/>
          <w:szCs w:val="32"/>
          <w:lang w:eastAsia="en-GB"/>
        </w:rPr>
      </w:pPr>
      <w:r>
        <w:rPr>
          <w:rFonts w:asciiTheme="majorHAnsi" w:hAnsiTheme="majorHAnsi" w:cstheme="majorHAnsi"/>
          <w:sz w:val="32"/>
          <w:szCs w:val="32"/>
        </w:rPr>
        <w:br w:type="page"/>
      </w:r>
    </w:p>
    <w:p w14:paraId="54247180" w14:textId="75226982" w:rsidR="007155E1" w:rsidRPr="00D5113C" w:rsidRDefault="00D423B6" w:rsidP="00920A48">
      <w:pPr>
        <w:pStyle w:val="GAPPENDIXHEADING2Unnumbered"/>
        <w:spacing w:line="259" w:lineRule="auto"/>
        <w:ind w:left="0"/>
        <w:rPr>
          <w:rFonts w:asciiTheme="majorHAnsi" w:hAnsiTheme="majorHAnsi" w:cstheme="majorHAnsi"/>
          <w:sz w:val="20"/>
          <w:szCs w:val="20"/>
        </w:rPr>
      </w:pPr>
      <w:bookmarkStart w:id="12" w:name="_Toc179266485"/>
      <w:r>
        <w:rPr>
          <w:rFonts w:asciiTheme="majorHAnsi" w:hAnsiTheme="majorHAnsi" w:cstheme="majorHAnsi"/>
          <w:sz w:val="32"/>
          <w:szCs w:val="32"/>
        </w:rPr>
        <w:lastRenderedPageBreak/>
        <w:t xml:space="preserve">4. </w:t>
      </w:r>
      <w:r w:rsidR="001F6035" w:rsidRPr="00D5113C">
        <w:rPr>
          <w:rFonts w:asciiTheme="majorHAnsi" w:hAnsiTheme="majorHAnsi" w:cstheme="majorHAnsi"/>
          <w:sz w:val="32"/>
          <w:szCs w:val="32"/>
        </w:rPr>
        <w:t>The case for inclusive design</w:t>
      </w:r>
      <w:bookmarkEnd w:id="12"/>
    </w:p>
    <w:p w14:paraId="37D331E9" w14:textId="68A1C99C" w:rsidR="007155E1" w:rsidRPr="00D423B6" w:rsidRDefault="00E159B6" w:rsidP="00D423B6">
      <w:pPr>
        <w:rPr>
          <w:rFonts w:asciiTheme="majorHAnsi" w:hAnsiTheme="majorHAnsi" w:cstheme="majorHAnsi"/>
          <w:sz w:val="20"/>
          <w:szCs w:val="20"/>
        </w:rPr>
      </w:pPr>
      <w:r w:rsidRPr="00D423B6">
        <w:rPr>
          <w:rFonts w:asciiTheme="majorHAnsi" w:hAnsiTheme="majorHAnsi" w:cstheme="majorHAnsi"/>
          <w:sz w:val="20"/>
          <w:szCs w:val="20"/>
        </w:rPr>
        <w:t>P</w:t>
      </w:r>
      <w:r w:rsidR="00EE24B7" w:rsidRPr="00D423B6">
        <w:rPr>
          <w:rFonts w:asciiTheme="majorHAnsi" w:hAnsiTheme="majorHAnsi" w:cstheme="majorHAnsi"/>
          <w:sz w:val="20"/>
          <w:szCs w:val="20"/>
        </w:rPr>
        <w:t xml:space="preserve">roperty owners and developers </w:t>
      </w:r>
      <w:r w:rsidRPr="00D423B6">
        <w:rPr>
          <w:rFonts w:asciiTheme="majorHAnsi" w:hAnsiTheme="majorHAnsi" w:cstheme="majorHAnsi"/>
          <w:sz w:val="20"/>
          <w:szCs w:val="20"/>
        </w:rPr>
        <w:t xml:space="preserve">play a pivotal role </w:t>
      </w:r>
      <w:r w:rsidR="00EE24B7" w:rsidRPr="00D423B6">
        <w:rPr>
          <w:rFonts w:asciiTheme="majorHAnsi" w:hAnsiTheme="majorHAnsi" w:cstheme="majorHAnsi"/>
          <w:sz w:val="20"/>
          <w:szCs w:val="20"/>
        </w:rPr>
        <w:t>in</w:t>
      </w:r>
      <w:r w:rsidR="007155E1" w:rsidRPr="00D423B6">
        <w:rPr>
          <w:rFonts w:asciiTheme="majorHAnsi" w:hAnsiTheme="majorHAnsi" w:cstheme="majorHAnsi"/>
          <w:sz w:val="20"/>
          <w:szCs w:val="20"/>
        </w:rPr>
        <w:t xml:space="preserve"> </w:t>
      </w:r>
      <w:r w:rsidRPr="00D423B6">
        <w:rPr>
          <w:rFonts w:asciiTheme="majorHAnsi" w:hAnsiTheme="majorHAnsi" w:cstheme="majorHAnsi"/>
          <w:sz w:val="20"/>
          <w:szCs w:val="20"/>
        </w:rPr>
        <w:t>shaping people’s lived experiences</w:t>
      </w:r>
      <w:r w:rsidR="007155E1" w:rsidRPr="00D423B6">
        <w:rPr>
          <w:rFonts w:asciiTheme="majorHAnsi" w:hAnsiTheme="majorHAnsi" w:cstheme="majorHAnsi"/>
          <w:sz w:val="20"/>
          <w:szCs w:val="20"/>
        </w:rPr>
        <w:t>,</w:t>
      </w:r>
      <w:r w:rsidRPr="00D423B6">
        <w:rPr>
          <w:rFonts w:asciiTheme="majorHAnsi" w:hAnsiTheme="majorHAnsi" w:cstheme="majorHAnsi"/>
          <w:sz w:val="20"/>
          <w:szCs w:val="20"/>
        </w:rPr>
        <w:t xml:space="preserve"> and</w:t>
      </w:r>
      <w:r w:rsidR="007155E1" w:rsidRPr="00D423B6">
        <w:rPr>
          <w:rFonts w:asciiTheme="majorHAnsi" w:hAnsiTheme="majorHAnsi" w:cstheme="majorHAnsi"/>
          <w:sz w:val="20"/>
          <w:szCs w:val="20"/>
        </w:rPr>
        <w:t xml:space="preserve"> there are clear opportunities and risks that compel us to act now and act together. </w:t>
      </w:r>
    </w:p>
    <w:p w14:paraId="164408CE" w14:textId="7E7D1145" w:rsidR="005F3E48" w:rsidRPr="00D5113C" w:rsidRDefault="004068A4" w:rsidP="00322863">
      <w:pPr>
        <w:rPr>
          <w:rFonts w:asciiTheme="majorHAnsi" w:hAnsiTheme="majorHAnsi" w:cstheme="majorHAnsi"/>
          <w:sz w:val="20"/>
          <w:szCs w:val="20"/>
        </w:rPr>
      </w:pPr>
      <w:r w:rsidRPr="00D5113C">
        <w:rPr>
          <w:rFonts w:asciiTheme="majorHAnsi" w:hAnsiTheme="majorHAnsi" w:cstheme="majorHAnsi"/>
          <w:b/>
          <w:bCs/>
          <w:sz w:val="20"/>
          <w:szCs w:val="20"/>
        </w:rPr>
        <w:t>The fundamental reason for investing in inclusive design</w:t>
      </w:r>
      <w:r w:rsidR="00796E8C" w:rsidRPr="00D5113C">
        <w:rPr>
          <w:rFonts w:asciiTheme="majorHAnsi" w:hAnsiTheme="majorHAnsi" w:cstheme="majorHAnsi"/>
          <w:b/>
          <w:bCs/>
          <w:sz w:val="20"/>
          <w:szCs w:val="20"/>
        </w:rPr>
        <w:t xml:space="preserve"> is the ethical case</w:t>
      </w:r>
      <w:r w:rsidRPr="00D5113C">
        <w:rPr>
          <w:rFonts w:asciiTheme="majorHAnsi" w:hAnsiTheme="majorHAnsi" w:cstheme="majorHAnsi"/>
          <w:b/>
          <w:bCs/>
          <w:sz w:val="20"/>
          <w:szCs w:val="20"/>
        </w:rPr>
        <w:t xml:space="preserve">. It is simply the right thing to do to make the built environment accessible to as many people as possible. </w:t>
      </w:r>
      <w:r w:rsidRPr="00D5113C">
        <w:rPr>
          <w:rFonts w:asciiTheme="majorHAnsi" w:hAnsiTheme="majorHAnsi" w:cstheme="majorHAnsi"/>
          <w:sz w:val="20"/>
          <w:szCs w:val="20"/>
        </w:rPr>
        <w:t>I</w:t>
      </w:r>
      <w:r w:rsidR="0018610D" w:rsidRPr="00D5113C">
        <w:rPr>
          <w:rFonts w:asciiTheme="majorHAnsi" w:hAnsiTheme="majorHAnsi" w:cstheme="majorHAnsi"/>
          <w:sz w:val="20"/>
          <w:szCs w:val="20"/>
        </w:rPr>
        <w:t xml:space="preserve">nclusive design </w:t>
      </w:r>
      <w:r w:rsidRPr="00D5113C">
        <w:rPr>
          <w:rFonts w:asciiTheme="majorHAnsi" w:hAnsiTheme="majorHAnsi" w:cstheme="majorHAnsi"/>
          <w:sz w:val="20"/>
          <w:szCs w:val="20"/>
        </w:rPr>
        <w:t>e</w:t>
      </w:r>
      <w:r w:rsidR="0018610D" w:rsidRPr="00D5113C">
        <w:rPr>
          <w:rFonts w:asciiTheme="majorHAnsi" w:hAnsiTheme="majorHAnsi" w:cstheme="majorHAnsi"/>
          <w:sz w:val="20"/>
          <w:szCs w:val="20"/>
        </w:rPr>
        <w:t xml:space="preserve">nables </w:t>
      </w:r>
      <w:r w:rsidR="00E159B6" w:rsidRPr="00D5113C">
        <w:rPr>
          <w:rFonts w:asciiTheme="majorHAnsi" w:hAnsiTheme="majorHAnsi" w:cstheme="majorHAnsi"/>
          <w:sz w:val="20"/>
          <w:szCs w:val="20"/>
        </w:rPr>
        <w:t xml:space="preserve">everyone </w:t>
      </w:r>
      <w:r w:rsidR="0018610D" w:rsidRPr="00D5113C">
        <w:rPr>
          <w:rFonts w:asciiTheme="majorHAnsi" w:hAnsiTheme="majorHAnsi" w:cstheme="majorHAnsi"/>
          <w:sz w:val="20"/>
          <w:szCs w:val="20"/>
        </w:rPr>
        <w:t>to have access to economic and social opportunities, wellbeing and promoting</w:t>
      </w:r>
      <w:r w:rsidR="005E3E52" w:rsidRPr="00D5113C">
        <w:rPr>
          <w:rFonts w:asciiTheme="majorHAnsi" w:hAnsiTheme="majorHAnsi" w:cstheme="majorHAnsi"/>
          <w:sz w:val="20"/>
          <w:szCs w:val="20"/>
        </w:rPr>
        <w:t xml:space="preserve"> wider</w:t>
      </w:r>
      <w:r w:rsidR="0018610D" w:rsidRPr="00D5113C">
        <w:rPr>
          <w:rFonts w:asciiTheme="majorHAnsi" w:hAnsiTheme="majorHAnsi" w:cstheme="majorHAnsi"/>
          <w:sz w:val="20"/>
          <w:szCs w:val="20"/>
        </w:rPr>
        <w:t xml:space="preserve"> social cohesion</w:t>
      </w:r>
      <w:r w:rsidR="00742A6D" w:rsidRPr="00D5113C">
        <w:rPr>
          <w:rFonts w:asciiTheme="majorHAnsi" w:hAnsiTheme="majorHAnsi" w:cstheme="majorHAnsi"/>
          <w:sz w:val="20"/>
          <w:szCs w:val="20"/>
        </w:rPr>
        <w:t xml:space="preserve">. </w:t>
      </w:r>
      <w:r w:rsidR="005F3E48" w:rsidRPr="00D5113C">
        <w:rPr>
          <w:rFonts w:asciiTheme="majorHAnsi" w:hAnsiTheme="majorHAnsi" w:cstheme="majorHAnsi"/>
          <w:sz w:val="20"/>
          <w:szCs w:val="20"/>
        </w:rPr>
        <w:t xml:space="preserve">Denying access to goods and services </w:t>
      </w:r>
      <w:r w:rsidR="00E159B6" w:rsidRPr="00D5113C">
        <w:rPr>
          <w:rFonts w:asciiTheme="majorHAnsi" w:hAnsiTheme="majorHAnsi" w:cstheme="majorHAnsi"/>
          <w:sz w:val="20"/>
          <w:szCs w:val="20"/>
        </w:rPr>
        <w:t>due to someone’s physical, neurological or situational ‘difference’</w:t>
      </w:r>
      <w:r w:rsidR="00F62713" w:rsidRPr="00D5113C">
        <w:rPr>
          <w:rFonts w:asciiTheme="majorHAnsi" w:hAnsiTheme="majorHAnsi" w:cstheme="majorHAnsi"/>
          <w:sz w:val="20"/>
          <w:szCs w:val="20"/>
        </w:rPr>
        <w:t xml:space="preserve"> </w:t>
      </w:r>
      <w:r w:rsidR="005F3E48" w:rsidRPr="00D5113C">
        <w:rPr>
          <w:rFonts w:asciiTheme="majorHAnsi" w:hAnsiTheme="majorHAnsi" w:cstheme="majorHAnsi"/>
          <w:sz w:val="20"/>
          <w:szCs w:val="20"/>
        </w:rPr>
        <w:t xml:space="preserve">not only excludes them from societal interaction but also </w:t>
      </w:r>
      <w:r w:rsidR="00742A6D" w:rsidRPr="00D5113C">
        <w:rPr>
          <w:rFonts w:asciiTheme="majorHAnsi" w:hAnsiTheme="majorHAnsi" w:cstheme="majorHAnsi"/>
          <w:sz w:val="20"/>
          <w:szCs w:val="20"/>
        </w:rPr>
        <w:t xml:space="preserve">negatively </w:t>
      </w:r>
      <w:r w:rsidR="005F3E48" w:rsidRPr="00D5113C">
        <w:rPr>
          <w:rFonts w:asciiTheme="majorHAnsi" w:hAnsiTheme="majorHAnsi" w:cstheme="majorHAnsi"/>
          <w:sz w:val="20"/>
          <w:szCs w:val="20"/>
        </w:rPr>
        <w:t xml:space="preserve">impacts their wellbeing. </w:t>
      </w:r>
      <w:r w:rsidR="00AC39C2" w:rsidRPr="00D5113C">
        <w:rPr>
          <w:rFonts w:asciiTheme="majorHAnsi" w:hAnsiTheme="majorHAnsi" w:cstheme="majorHAnsi"/>
          <w:sz w:val="20"/>
          <w:szCs w:val="20"/>
        </w:rPr>
        <w:t>E</w:t>
      </w:r>
      <w:r w:rsidR="005F3E48" w:rsidRPr="00D5113C">
        <w:rPr>
          <w:rFonts w:asciiTheme="majorHAnsi" w:hAnsiTheme="majorHAnsi" w:cstheme="majorHAnsi"/>
          <w:sz w:val="20"/>
          <w:szCs w:val="20"/>
        </w:rPr>
        <w:t>very person and organisation should support inclusive design to ensure that everyone can participate in society.</w:t>
      </w:r>
    </w:p>
    <w:p w14:paraId="38024E31" w14:textId="161A12D0" w:rsidR="00E87A44" w:rsidRPr="00D5113C" w:rsidRDefault="00525912" w:rsidP="00E87A44">
      <w:pPr>
        <w:rPr>
          <w:rFonts w:asciiTheme="majorHAnsi" w:hAnsiTheme="majorHAnsi" w:cstheme="majorHAnsi"/>
          <w:b/>
          <w:bCs/>
          <w:sz w:val="20"/>
          <w:szCs w:val="20"/>
        </w:rPr>
      </w:pPr>
      <w:r w:rsidRPr="00D5113C">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7AF6DE5" wp14:editId="444F6054">
                <wp:simplePos x="0" y="0"/>
                <wp:positionH relativeFrom="margin">
                  <wp:align>right</wp:align>
                </wp:positionH>
                <wp:positionV relativeFrom="paragraph">
                  <wp:posOffset>922020</wp:posOffset>
                </wp:positionV>
                <wp:extent cx="1584000" cy="755015"/>
                <wp:effectExtent l="0" t="0" r="0" b="6985"/>
                <wp:wrapSquare wrapText="bothSides"/>
                <wp:docPr id="3007708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55015"/>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D9F63" w14:textId="4D275703" w:rsidR="007A1EC5" w:rsidRPr="00D5113C" w:rsidRDefault="007A1EC5" w:rsidP="007A1EC5">
                            <w:pPr>
                              <w:jc w:val="center"/>
                              <w:rPr>
                                <w:color w:val="FFFFFF" w:themeColor="background1"/>
                              </w:rPr>
                            </w:pPr>
                            <w:r w:rsidRPr="00D5113C">
                              <w:rPr>
                                <w:rFonts w:ascii="Polaris Book" w:hAnsi="Polaris Book"/>
                                <w:b/>
                                <w:bCs/>
                                <w:color w:val="FFFFFF" w:themeColor="background1"/>
                              </w:rPr>
                              <w:t>43%</w:t>
                            </w:r>
                            <w:r w:rsidRPr="00D5113C">
                              <w:rPr>
                                <w:rFonts w:ascii="Polaris Book" w:hAnsi="Polaris Book"/>
                                <w:color w:val="FFFFFF" w:themeColor="background1"/>
                              </w:rPr>
                              <w:t xml:space="preserve"> </w:t>
                            </w:r>
                            <w:r w:rsidRPr="00D5113C">
                              <w:rPr>
                                <w:rFonts w:ascii="Polaris Book" w:hAnsi="Polaris Book"/>
                                <w:color w:val="FFFFFF" w:themeColor="background1"/>
                                <w:sz w:val="20"/>
                                <w:szCs w:val="20"/>
                              </w:rPr>
                              <w:t>of disabled people have reported abandoning a recent shopping trip due to barriers encountered</w:t>
                            </w:r>
                            <w:r w:rsidR="00E6757C" w:rsidRPr="00D5113C">
                              <w:rPr>
                                <w:rFonts w:ascii="Polaris Book" w:hAnsi="Polaris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6DE5" id="Rectangle 4" o:spid="_x0000_s1027" style="position:absolute;margin-left:73.5pt;margin-top:72.6pt;width:124.7pt;height:59.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" fillcolor="#0f0f16" stroked="f" strokeweight="1pt">
                <v:textbox>
                  <w:txbxContent>
                    <w:p w14:paraId="5FFD9F63" w14:textId="4D275703" w:rsidR="007A1EC5" w:rsidRPr="00D5113C" w:rsidRDefault="007A1EC5" w:rsidP="007A1EC5">
                      <w:pPr>
                        <w:jc w:val="center"/>
                        <w:rPr>
                          <w:color w:val="FFFFFF" w:themeColor="background1"/>
                        </w:rPr>
                      </w:pPr>
                      <w:r w:rsidRPr="00D5113C">
                        <w:rPr>
                          <w:rFonts w:ascii="Polaris Book" w:hAnsi="Polaris Book"/>
                          <w:b/>
                          <w:bCs/>
                          <w:color w:val="FFFFFF" w:themeColor="background1"/>
                        </w:rPr>
                        <w:t>43%</w:t>
                      </w:r>
                      <w:r w:rsidRPr="00D5113C">
                        <w:rPr>
                          <w:rFonts w:ascii="Polaris Book" w:hAnsi="Polaris Book"/>
                          <w:color w:val="FFFFFF" w:themeColor="background1"/>
                        </w:rPr>
                        <w:t xml:space="preserve"> </w:t>
                      </w:r>
                      <w:r w:rsidRPr="00D5113C">
                        <w:rPr>
                          <w:rFonts w:ascii="Polaris Book" w:hAnsi="Polaris Book"/>
                          <w:color w:val="FFFFFF" w:themeColor="background1"/>
                          <w:sz w:val="20"/>
                          <w:szCs w:val="20"/>
                        </w:rPr>
                        <w:t>of disabled people have reported abandoning a recent shopping trip due to barriers encountered</w:t>
                      </w:r>
                      <w:r w:rsidR="00E6757C" w:rsidRPr="00D5113C">
                        <w:rPr>
                          <w:rFonts w:ascii="Polaris Book" w:hAnsi="Polaris Book"/>
                          <w:color w:val="FFFFFF" w:themeColor="background1"/>
                          <w:sz w:val="20"/>
                          <w:szCs w:val="20"/>
                        </w:rPr>
                        <w:t>.</w:t>
                      </w:r>
                    </w:p>
                  </w:txbxContent>
                </v:textbox>
                <w10:wrap type="square" anchorx="margin"/>
              </v:rect>
            </w:pict>
          </mc:Fallback>
        </mc:AlternateContent>
      </w:r>
      <w:r w:rsidRPr="00D5113C">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50C18337" wp14:editId="7A88854F">
                <wp:simplePos x="0" y="0"/>
                <wp:positionH relativeFrom="margin">
                  <wp:align>right</wp:align>
                </wp:positionH>
                <wp:positionV relativeFrom="paragraph">
                  <wp:posOffset>11016</wp:posOffset>
                </wp:positionV>
                <wp:extent cx="1584000" cy="866140"/>
                <wp:effectExtent l="0" t="0" r="0" b="0"/>
                <wp:wrapSquare wrapText="bothSides"/>
                <wp:docPr id="11257825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866140"/>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F21E42" w14:textId="7B5B5DA0" w:rsidR="00042B7B" w:rsidRPr="00D5113C" w:rsidRDefault="00042B7B" w:rsidP="00042B7B">
                            <w:pPr>
                              <w:jc w:val="center"/>
                              <w:rPr>
                                <w:rFonts w:ascii="Polaris Book" w:hAnsi="Polaris Book"/>
                                <w:b/>
                                <w:bCs/>
                                <w:color w:val="FFFFFF" w:themeColor="background1"/>
                                <w:sz w:val="20"/>
                                <w:szCs w:val="20"/>
                              </w:rPr>
                            </w:pPr>
                            <w:r w:rsidRPr="00D5113C">
                              <w:rPr>
                                <w:rFonts w:ascii="Polaris Book" w:hAnsi="Polaris Book"/>
                                <w:color w:val="FFFFFF" w:themeColor="background1"/>
                                <w:sz w:val="20"/>
                                <w:szCs w:val="20"/>
                              </w:rPr>
                              <w:t xml:space="preserve">In Australia investment in inclusive </w:t>
                            </w:r>
                            <w:r w:rsidR="00B26044" w:rsidRPr="00D5113C">
                              <w:rPr>
                                <w:rFonts w:ascii="Polaris Book" w:hAnsi="Polaris Book"/>
                                <w:color w:val="FFFFFF" w:themeColor="background1"/>
                                <w:sz w:val="20"/>
                                <w:szCs w:val="20"/>
                              </w:rPr>
                              <w:t xml:space="preserve">retail spaces has been estimated to </w:t>
                            </w:r>
                            <w:r w:rsidR="00B26044" w:rsidRPr="00D5113C">
                              <w:rPr>
                                <w:rFonts w:ascii="Polaris Book" w:hAnsi="Polaris Book"/>
                                <w:b/>
                                <w:bCs/>
                                <w:color w:val="FFFFFF" w:themeColor="background1"/>
                                <w:sz w:val="20"/>
                                <w:szCs w:val="20"/>
                              </w:rPr>
                              <w:t xml:space="preserve">increase revenues by AU$4 billion annually.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8337" id="Rectangle 5" o:spid="_x0000_s1028" style="position:absolute;margin-left:73.5pt;margin-top:.85pt;width:124.7pt;height:68.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" fillcolor="#0f0f16" stroked="f" strokeweight="1pt">
                <v:textbox>
                  <w:txbxContent>
                    <w:p w14:paraId="4EF21E42" w14:textId="7B5B5DA0" w:rsidR="00042B7B" w:rsidRPr="00D5113C" w:rsidRDefault="00042B7B" w:rsidP="00042B7B">
                      <w:pPr>
                        <w:jc w:val="center"/>
                        <w:rPr>
                          <w:rFonts w:ascii="Polaris Book" w:hAnsi="Polaris Book"/>
                          <w:b/>
                          <w:bCs/>
                          <w:color w:val="FFFFFF" w:themeColor="background1"/>
                          <w:sz w:val="20"/>
                          <w:szCs w:val="20"/>
                        </w:rPr>
                      </w:pPr>
                      <w:r w:rsidRPr="00D5113C">
                        <w:rPr>
                          <w:rFonts w:ascii="Polaris Book" w:hAnsi="Polaris Book"/>
                          <w:color w:val="FFFFFF" w:themeColor="background1"/>
                          <w:sz w:val="20"/>
                          <w:szCs w:val="20"/>
                        </w:rPr>
                        <w:t xml:space="preserve">In Australia investment in inclusive </w:t>
                      </w:r>
                      <w:r w:rsidR="00B26044" w:rsidRPr="00D5113C">
                        <w:rPr>
                          <w:rFonts w:ascii="Polaris Book" w:hAnsi="Polaris Book"/>
                          <w:color w:val="FFFFFF" w:themeColor="background1"/>
                          <w:sz w:val="20"/>
                          <w:szCs w:val="20"/>
                        </w:rPr>
                        <w:t xml:space="preserve">retail spaces has been estimated to </w:t>
                      </w:r>
                      <w:r w:rsidR="00B26044" w:rsidRPr="00D5113C">
                        <w:rPr>
                          <w:rFonts w:ascii="Polaris Book" w:hAnsi="Polaris Book"/>
                          <w:b/>
                          <w:bCs/>
                          <w:color w:val="FFFFFF" w:themeColor="background1"/>
                          <w:sz w:val="20"/>
                          <w:szCs w:val="20"/>
                        </w:rPr>
                        <w:t xml:space="preserve">increase revenues by AU$4 billion annually. </w:t>
                      </w:r>
                    </w:p>
                  </w:txbxContent>
                </v:textbox>
                <w10:wrap type="square" anchorx="margin"/>
              </v:rect>
            </w:pict>
          </mc:Fallback>
        </mc:AlternateContent>
      </w:r>
      <w:r w:rsidR="00E87A44" w:rsidRPr="00D5113C">
        <w:rPr>
          <w:rFonts w:asciiTheme="majorHAnsi" w:hAnsiTheme="majorHAnsi" w:cstheme="majorHAnsi"/>
          <w:sz w:val="20"/>
          <w:szCs w:val="20"/>
        </w:rPr>
        <w:t>In a retail and leisure context</w:t>
      </w:r>
      <w:r w:rsidR="00637F44" w:rsidRPr="00D5113C">
        <w:rPr>
          <w:rFonts w:asciiTheme="majorHAnsi" w:hAnsiTheme="majorHAnsi" w:cstheme="majorHAnsi"/>
          <w:sz w:val="20"/>
          <w:szCs w:val="20"/>
        </w:rPr>
        <w:t>,</w:t>
      </w:r>
      <w:r w:rsidR="00E87A44" w:rsidRPr="00D5113C">
        <w:rPr>
          <w:rFonts w:asciiTheme="majorHAnsi" w:hAnsiTheme="majorHAnsi" w:cstheme="majorHAnsi"/>
          <w:sz w:val="20"/>
          <w:szCs w:val="20"/>
        </w:rPr>
        <w:t xml:space="preserve"> investing in inclusive design can </w:t>
      </w:r>
      <w:r w:rsidR="6AE0F7A1" w:rsidRPr="00D5113C">
        <w:rPr>
          <w:rFonts w:asciiTheme="majorHAnsi" w:hAnsiTheme="majorHAnsi" w:cstheme="majorHAnsi"/>
          <w:sz w:val="20"/>
          <w:szCs w:val="20"/>
        </w:rPr>
        <w:t>also</w:t>
      </w:r>
      <w:r w:rsidR="00E87A44" w:rsidRPr="00D5113C">
        <w:rPr>
          <w:rFonts w:asciiTheme="majorHAnsi" w:hAnsiTheme="majorHAnsi" w:cstheme="majorHAnsi"/>
          <w:sz w:val="20"/>
          <w:szCs w:val="20"/>
        </w:rPr>
        <w:t xml:space="preserve"> </w:t>
      </w:r>
      <w:r w:rsidR="00E87A44" w:rsidRPr="00D5113C">
        <w:rPr>
          <w:rFonts w:asciiTheme="majorHAnsi" w:hAnsiTheme="majorHAnsi" w:cstheme="majorHAnsi"/>
          <w:b/>
          <w:bCs/>
          <w:sz w:val="20"/>
          <w:szCs w:val="20"/>
        </w:rPr>
        <w:t xml:space="preserve">unlock greater commercial success for our customers </w:t>
      </w:r>
      <w:r w:rsidR="00E87A44" w:rsidRPr="00D5113C">
        <w:rPr>
          <w:rFonts w:asciiTheme="majorHAnsi" w:hAnsiTheme="majorHAnsi" w:cstheme="majorHAnsi"/>
          <w:sz w:val="20"/>
          <w:szCs w:val="20"/>
        </w:rPr>
        <w:t xml:space="preserve">by helping them create </w:t>
      </w:r>
      <w:r w:rsidR="00637F44" w:rsidRPr="00D5113C">
        <w:rPr>
          <w:rFonts w:asciiTheme="majorHAnsi" w:hAnsiTheme="majorHAnsi" w:cstheme="majorHAnsi"/>
          <w:sz w:val="20"/>
          <w:szCs w:val="20"/>
        </w:rPr>
        <w:t xml:space="preserve">more </w:t>
      </w:r>
      <w:r w:rsidR="00E87A44" w:rsidRPr="00D5113C">
        <w:rPr>
          <w:rFonts w:asciiTheme="majorHAnsi" w:hAnsiTheme="majorHAnsi" w:cstheme="majorHAnsi"/>
          <w:sz w:val="20"/>
          <w:szCs w:val="20"/>
        </w:rPr>
        <w:t>positive experiences for a wider array of customers and visitors</w:t>
      </w:r>
      <w:r w:rsidR="00796E8C" w:rsidRPr="00D5113C">
        <w:rPr>
          <w:rFonts w:asciiTheme="majorHAnsi" w:hAnsiTheme="majorHAnsi" w:cstheme="majorHAnsi"/>
          <w:sz w:val="20"/>
          <w:szCs w:val="20"/>
        </w:rPr>
        <w:t>.</w:t>
      </w:r>
      <w:r w:rsidR="00CC7F0C" w:rsidRPr="00D5113C">
        <w:rPr>
          <w:rFonts w:asciiTheme="majorHAnsi" w:hAnsiTheme="majorHAnsi" w:cstheme="majorHAnsi"/>
          <w:sz w:val="20"/>
          <w:szCs w:val="20"/>
        </w:rPr>
        <w:t xml:space="preserve"> Additionally, </w:t>
      </w:r>
      <w:r w:rsidR="003C7814" w:rsidRPr="00D5113C">
        <w:rPr>
          <w:rFonts w:asciiTheme="majorHAnsi" w:hAnsiTheme="majorHAnsi" w:cstheme="majorHAnsi"/>
          <w:sz w:val="20"/>
          <w:szCs w:val="20"/>
        </w:rPr>
        <w:t>Purple</w:t>
      </w:r>
      <w:r w:rsidR="00CC7F0C" w:rsidRPr="00D5113C">
        <w:rPr>
          <w:rFonts w:asciiTheme="majorHAnsi" w:hAnsiTheme="majorHAnsi" w:cstheme="majorHAnsi"/>
          <w:sz w:val="20"/>
          <w:szCs w:val="20"/>
        </w:rPr>
        <w:t xml:space="preserve"> estimate that </w:t>
      </w:r>
      <w:r w:rsidR="003D435A" w:rsidRPr="00D5113C">
        <w:rPr>
          <w:rFonts w:asciiTheme="majorHAnsi" w:hAnsiTheme="majorHAnsi" w:cstheme="majorHAnsi"/>
          <w:sz w:val="20"/>
          <w:szCs w:val="20"/>
        </w:rPr>
        <w:t>businesses lose £2bn a month by ignoring the needs of disabled people</w:t>
      </w:r>
      <w:r w:rsidR="00373EE6" w:rsidRPr="00D5113C">
        <w:rPr>
          <w:rFonts w:asciiTheme="majorHAnsi" w:hAnsiTheme="majorHAnsi" w:cstheme="majorHAnsi"/>
          <w:sz w:val="20"/>
          <w:szCs w:val="20"/>
        </w:rPr>
        <w:t>.</w:t>
      </w:r>
      <w:bookmarkStart w:id="13" w:name="_Ref163658614"/>
      <w:r w:rsidR="003C7814" w:rsidRPr="00D5113C">
        <w:rPr>
          <w:rStyle w:val="EndnoteReference"/>
          <w:rFonts w:asciiTheme="majorHAnsi" w:hAnsiTheme="majorHAnsi" w:cstheme="majorHAnsi"/>
          <w:sz w:val="20"/>
          <w:szCs w:val="20"/>
        </w:rPr>
        <w:endnoteReference w:id="17"/>
      </w:r>
      <w:bookmarkEnd w:id="13"/>
      <w:r w:rsidR="00E87A44"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I</w:t>
      </w:r>
      <w:r w:rsidR="00E87A44" w:rsidRPr="00D5113C">
        <w:rPr>
          <w:rFonts w:asciiTheme="majorHAnsi" w:hAnsiTheme="majorHAnsi" w:cstheme="majorHAnsi"/>
          <w:sz w:val="20"/>
          <w:szCs w:val="20"/>
        </w:rPr>
        <w:t>n supporting business to thrive</w:t>
      </w:r>
      <w:r w:rsidR="00637F44" w:rsidRPr="00D5113C">
        <w:rPr>
          <w:rFonts w:asciiTheme="majorHAnsi" w:hAnsiTheme="majorHAnsi" w:cstheme="majorHAnsi"/>
          <w:sz w:val="20"/>
          <w:szCs w:val="20"/>
        </w:rPr>
        <w:t>,</w:t>
      </w:r>
      <w:r w:rsidR="00E87A44" w:rsidRPr="00D5113C">
        <w:rPr>
          <w:rFonts w:asciiTheme="majorHAnsi" w:hAnsiTheme="majorHAnsi" w:cstheme="majorHAnsi"/>
          <w:b/>
          <w:bCs/>
          <w:sz w:val="20"/>
          <w:szCs w:val="20"/>
        </w:rPr>
        <w:t xml:space="preserve"> voids are </w:t>
      </w:r>
      <w:proofErr w:type="gramStart"/>
      <w:r w:rsidR="00E87A44" w:rsidRPr="00D5113C">
        <w:rPr>
          <w:rFonts w:asciiTheme="majorHAnsi" w:hAnsiTheme="majorHAnsi" w:cstheme="majorHAnsi"/>
          <w:b/>
          <w:bCs/>
          <w:sz w:val="20"/>
          <w:szCs w:val="20"/>
        </w:rPr>
        <w:t>minimised</w:t>
      </w:r>
      <w:proofErr w:type="gramEnd"/>
      <w:r w:rsidR="00E87A44" w:rsidRPr="00D5113C">
        <w:rPr>
          <w:rFonts w:asciiTheme="majorHAnsi" w:hAnsiTheme="majorHAnsi" w:cstheme="majorHAnsi"/>
          <w:b/>
          <w:bCs/>
          <w:sz w:val="20"/>
          <w:szCs w:val="20"/>
        </w:rPr>
        <w:t xml:space="preserve"> and resilience of</w:t>
      </w:r>
      <w:r w:rsidR="00C735CC" w:rsidRPr="00D5113C">
        <w:rPr>
          <w:rFonts w:asciiTheme="majorHAnsi" w:hAnsiTheme="majorHAnsi" w:cstheme="majorHAnsi"/>
          <w:b/>
          <w:bCs/>
          <w:sz w:val="20"/>
          <w:szCs w:val="20"/>
        </w:rPr>
        <w:t xml:space="preserve"> property</w:t>
      </w:r>
      <w:r w:rsidR="00E87A44" w:rsidRPr="00D5113C">
        <w:rPr>
          <w:rFonts w:asciiTheme="majorHAnsi" w:hAnsiTheme="majorHAnsi" w:cstheme="majorHAnsi"/>
          <w:b/>
          <w:bCs/>
          <w:sz w:val="20"/>
          <w:szCs w:val="20"/>
        </w:rPr>
        <w:t xml:space="preserve"> portfolios is improved.</w:t>
      </w:r>
      <w:r w:rsidR="00082689" w:rsidRPr="00D5113C">
        <w:rPr>
          <w:rFonts w:asciiTheme="majorHAnsi" w:hAnsiTheme="majorHAnsi" w:cstheme="majorHAnsi"/>
          <w:b/>
          <w:bCs/>
          <w:sz w:val="20"/>
          <w:szCs w:val="20"/>
          <w:vertAlign w:val="superscript"/>
        </w:rPr>
        <w:fldChar w:fldCharType="begin"/>
      </w:r>
      <w:r w:rsidR="00082689" w:rsidRPr="00D5113C">
        <w:rPr>
          <w:rFonts w:asciiTheme="majorHAnsi" w:hAnsiTheme="majorHAnsi" w:cstheme="majorHAnsi"/>
          <w:b/>
          <w:bCs/>
          <w:sz w:val="20"/>
          <w:szCs w:val="20"/>
          <w:vertAlign w:val="superscript"/>
        </w:rPr>
        <w:instrText xml:space="preserve"> NOTEREF _Ref163656270 \h  \* MERGEFORMAT </w:instrText>
      </w:r>
      <w:r w:rsidR="00082689" w:rsidRPr="00D5113C">
        <w:rPr>
          <w:rFonts w:asciiTheme="majorHAnsi" w:hAnsiTheme="majorHAnsi" w:cstheme="majorHAnsi"/>
          <w:b/>
          <w:bCs/>
          <w:sz w:val="20"/>
          <w:szCs w:val="20"/>
          <w:vertAlign w:val="superscript"/>
        </w:rPr>
      </w:r>
      <w:r w:rsidR="00082689" w:rsidRPr="00D5113C">
        <w:rPr>
          <w:rFonts w:asciiTheme="majorHAnsi" w:hAnsiTheme="majorHAnsi" w:cstheme="majorHAnsi"/>
          <w:b/>
          <w:bCs/>
          <w:sz w:val="20"/>
          <w:szCs w:val="20"/>
          <w:vertAlign w:val="superscript"/>
        </w:rPr>
        <w:fldChar w:fldCharType="separate"/>
      </w:r>
      <w:r w:rsidR="00082689" w:rsidRPr="00D5113C">
        <w:rPr>
          <w:rFonts w:asciiTheme="majorHAnsi" w:hAnsiTheme="majorHAnsi" w:cstheme="majorHAnsi"/>
          <w:b/>
          <w:bCs/>
          <w:sz w:val="20"/>
          <w:szCs w:val="20"/>
          <w:vertAlign w:val="superscript"/>
        </w:rPr>
        <w:t>15</w:t>
      </w:r>
      <w:r w:rsidR="00082689" w:rsidRPr="00D5113C">
        <w:rPr>
          <w:rFonts w:asciiTheme="majorHAnsi" w:hAnsiTheme="majorHAnsi" w:cstheme="majorHAnsi"/>
          <w:b/>
          <w:bCs/>
          <w:sz w:val="20"/>
          <w:szCs w:val="20"/>
          <w:vertAlign w:val="superscript"/>
        </w:rPr>
        <w:fldChar w:fldCharType="end"/>
      </w:r>
    </w:p>
    <w:p w14:paraId="741DBF68" w14:textId="3CAEB9C8" w:rsidR="006C1CD1" w:rsidRPr="00D5113C" w:rsidRDefault="00637F44" w:rsidP="00F2186E">
      <w:pPr>
        <w:rPr>
          <w:rFonts w:asciiTheme="majorHAnsi" w:hAnsiTheme="majorHAnsi" w:cstheme="majorHAnsi"/>
          <w:sz w:val="20"/>
          <w:szCs w:val="20"/>
        </w:rPr>
      </w:pPr>
      <w:r w:rsidRPr="00D5113C">
        <w:rPr>
          <w:rFonts w:asciiTheme="majorHAnsi" w:hAnsiTheme="majorHAnsi" w:cstheme="majorHAnsi"/>
          <w:sz w:val="20"/>
          <w:szCs w:val="20"/>
        </w:rPr>
        <w:t xml:space="preserve">Larger </w:t>
      </w:r>
      <w:r w:rsidR="00F2186E" w:rsidRPr="00D5113C">
        <w:rPr>
          <w:rFonts w:asciiTheme="majorHAnsi" w:hAnsiTheme="majorHAnsi" w:cstheme="majorHAnsi"/>
          <w:sz w:val="20"/>
          <w:szCs w:val="20"/>
        </w:rPr>
        <w:t xml:space="preserve">brands </w:t>
      </w:r>
      <w:r w:rsidRPr="00D5113C">
        <w:rPr>
          <w:rFonts w:asciiTheme="majorHAnsi" w:hAnsiTheme="majorHAnsi" w:cstheme="majorHAnsi"/>
          <w:sz w:val="20"/>
          <w:szCs w:val="20"/>
        </w:rPr>
        <w:t>are</w:t>
      </w:r>
      <w:r w:rsidR="00F2186E" w:rsidRPr="00D5113C">
        <w:rPr>
          <w:rFonts w:asciiTheme="majorHAnsi" w:hAnsiTheme="majorHAnsi" w:cstheme="majorHAnsi"/>
          <w:sz w:val="20"/>
          <w:szCs w:val="20"/>
        </w:rPr>
        <w:t xml:space="preserve"> actively seeking accessible and inclusive buildings</w:t>
      </w:r>
      <w:r w:rsidR="00D46985" w:rsidRPr="00D5113C">
        <w:rPr>
          <w:rFonts w:asciiTheme="majorHAnsi" w:hAnsiTheme="majorHAnsi" w:cstheme="majorHAnsi"/>
          <w:sz w:val="20"/>
          <w:szCs w:val="20"/>
        </w:rPr>
        <w:t xml:space="preserve"> </w:t>
      </w:r>
      <w:r w:rsidR="00373EE6" w:rsidRPr="00D5113C">
        <w:rPr>
          <w:rFonts w:asciiTheme="majorHAnsi" w:hAnsiTheme="majorHAnsi" w:cstheme="majorHAnsi"/>
          <w:sz w:val="20"/>
          <w:szCs w:val="20"/>
        </w:rPr>
        <w:t xml:space="preserve">as </w:t>
      </w:r>
      <w:r w:rsidR="00D46985" w:rsidRPr="00D5113C">
        <w:rPr>
          <w:rFonts w:asciiTheme="majorHAnsi" w:hAnsiTheme="majorHAnsi" w:cstheme="majorHAnsi"/>
          <w:sz w:val="20"/>
          <w:szCs w:val="20"/>
        </w:rPr>
        <w:t xml:space="preserve">they recognise </w:t>
      </w:r>
      <w:r w:rsidR="00373EE6" w:rsidRPr="00D5113C">
        <w:rPr>
          <w:rFonts w:asciiTheme="majorHAnsi" w:hAnsiTheme="majorHAnsi" w:cstheme="majorHAnsi"/>
          <w:sz w:val="20"/>
          <w:szCs w:val="20"/>
        </w:rPr>
        <w:t>how</w:t>
      </w:r>
      <w:r w:rsidRPr="00D5113C">
        <w:rPr>
          <w:rFonts w:asciiTheme="majorHAnsi" w:hAnsiTheme="majorHAnsi" w:cstheme="majorHAnsi"/>
          <w:sz w:val="20"/>
          <w:szCs w:val="20"/>
        </w:rPr>
        <w:t xml:space="preserve"> </w:t>
      </w:r>
      <w:r w:rsidR="00D46985" w:rsidRPr="00D5113C">
        <w:rPr>
          <w:rFonts w:asciiTheme="majorHAnsi" w:hAnsiTheme="majorHAnsi" w:cstheme="majorHAnsi"/>
          <w:sz w:val="20"/>
          <w:szCs w:val="20"/>
        </w:rPr>
        <w:t>inaccessib</w:t>
      </w:r>
      <w:r w:rsidR="00373EE6" w:rsidRPr="00D5113C">
        <w:rPr>
          <w:rFonts w:asciiTheme="majorHAnsi" w:hAnsiTheme="majorHAnsi" w:cstheme="majorHAnsi"/>
          <w:sz w:val="20"/>
          <w:szCs w:val="20"/>
        </w:rPr>
        <w:t>ility increasingly</w:t>
      </w:r>
      <w:r w:rsidR="00FD2378" w:rsidRPr="00D5113C">
        <w:rPr>
          <w:rFonts w:asciiTheme="majorHAnsi" w:hAnsiTheme="majorHAnsi" w:cstheme="majorHAnsi"/>
          <w:sz w:val="20"/>
          <w:szCs w:val="20"/>
        </w:rPr>
        <w:t xml:space="preserve"> </w:t>
      </w:r>
      <w:r w:rsidR="00D46985" w:rsidRPr="00D5113C">
        <w:rPr>
          <w:rFonts w:asciiTheme="majorHAnsi" w:hAnsiTheme="majorHAnsi" w:cstheme="majorHAnsi"/>
          <w:sz w:val="20"/>
          <w:szCs w:val="20"/>
        </w:rPr>
        <w:t>impact</w:t>
      </w:r>
      <w:r w:rsidRPr="00D5113C">
        <w:rPr>
          <w:rFonts w:asciiTheme="majorHAnsi" w:hAnsiTheme="majorHAnsi" w:cstheme="majorHAnsi"/>
          <w:sz w:val="20"/>
          <w:szCs w:val="20"/>
        </w:rPr>
        <w:t>s</w:t>
      </w:r>
      <w:r w:rsidR="00D46985" w:rsidRPr="00D5113C">
        <w:rPr>
          <w:rFonts w:asciiTheme="majorHAnsi" w:hAnsiTheme="majorHAnsi" w:cstheme="majorHAnsi"/>
          <w:sz w:val="20"/>
          <w:szCs w:val="20"/>
        </w:rPr>
        <w:t xml:space="preserve"> their bottom line</w:t>
      </w:r>
      <w:r w:rsidR="00F2186E" w:rsidRPr="00D5113C">
        <w:rPr>
          <w:rFonts w:asciiTheme="majorHAnsi" w:hAnsiTheme="majorHAnsi" w:cstheme="majorHAnsi"/>
          <w:sz w:val="20"/>
          <w:szCs w:val="20"/>
        </w:rPr>
        <w:t xml:space="preserve">. This was particularly </w:t>
      </w:r>
      <w:r w:rsidR="00EC375A" w:rsidRPr="00D5113C">
        <w:rPr>
          <w:rFonts w:asciiTheme="majorHAnsi" w:hAnsiTheme="majorHAnsi" w:cstheme="majorHAnsi"/>
          <w:sz w:val="20"/>
          <w:szCs w:val="20"/>
        </w:rPr>
        <w:t xml:space="preserve">evident </w:t>
      </w:r>
      <w:r w:rsidR="00F2186E" w:rsidRPr="00D5113C">
        <w:rPr>
          <w:rFonts w:asciiTheme="majorHAnsi" w:hAnsiTheme="majorHAnsi" w:cstheme="majorHAnsi"/>
          <w:sz w:val="20"/>
          <w:szCs w:val="20"/>
        </w:rPr>
        <w:t xml:space="preserve">in the fashion sector where occupiers spoke about their requirements for buildings with step free access and other accessibility considerations. </w:t>
      </w:r>
    </w:p>
    <w:p w14:paraId="3A9934D1" w14:textId="10DEE287" w:rsidR="006921D9" w:rsidRPr="00D5113C" w:rsidRDefault="0040730B" w:rsidP="006921D9">
      <w:pPr>
        <w:rPr>
          <w:rFonts w:asciiTheme="majorHAnsi" w:hAnsiTheme="majorHAnsi" w:cstheme="majorHAnsi"/>
          <w:sz w:val="20"/>
          <w:szCs w:val="20"/>
        </w:rPr>
      </w:pPr>
      <w:r w:rsidRPr="00D5113C">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4BD8E05C" wp14:editId="067CFD63">
                <wp:simplePos x="0" y="0"/>
                <wp:positionH relativeFrom="margin">
                  <wp:align>right</wp:align>
                </wp:positionH>
                <wp:positionV relativeFrom="paragraph">
                  <wp:posOffset>33655</wp:posOffset>
                </wp:positionV>
                <wp:extent cx="1584000" cy="1637665"/>
                <wp:effectExtent l="0" t="0" r="0" b="635"/>
                <wp:wrapSquare wrapText="bothSides"/>
                <wp:docPr id="371345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1637665"/>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985D3" w14:textId="16841C7A" w:rsidR="00585A9C" w:rsidRPr="00D5113C" w:rsidRDefault="00585A9C" w:rsidP="00585A9C">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0"/>
                                <w:szCs w:val="20"/>
                              </w:rPr>
                              <w:t>93% of executives</w:t>
                            </w:r>
                            <w:r w:rsidRPr="00D5113C">
                              <w:rPr>
                                <w:rFonts w:ascii="Polaris Book" w:hAnsi="Polaris Book"/>
                                <w:color w:val="FFFFFF" w:themeColor="background1"/>
                                <w:sz w:val="20"/>
                                <w:szCs w:val="20"/>
                              </w:rPr>
                              <w:t xml:space="preserve"> </w:t>
                            </w:r>
                            <w:r w:rsidR="0043239A" w:rsidRPr="00D5113C">
                              <w:rPr>
                                <w:rFonts w:ascii="Polaris Book" w:hAnsi="Polaris Book"/>
                                <w:color w:val="FFFFFF" w:themeColor="background1"/>
                                <w:sz w:val="20"/>
                                <w:szCs w:val="20"/>
                              </w:rPr>
                              <w:t xml:space="preserve">surveyed </w:t>
                            </w:r>
                            <w:r w:rsidRPr="00D5113C">
                              <w:rPr>
                                <w:rFonts w:ascii="Polaris Book" w:hAnsi="Polaris Book"/>
                                <w:color w:val="FFFFFF" w:themeColor="background1"/>
                                <w:sz w:val="20"/>
                                <w:szCs w:val="20"/>
                              </w:rPr>
                              <w:t xml:space="preserve">say that their DE&amp;I policy is more important to their company now than at the beginning of 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E05C" id="Rectangle 3" o:spid="_x0000_s1029" style="position:absolute;margin-left:73.5pt;margin-top:2.65pt;width:124.7pt;height:128.9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" fillcolor="#0f0f16" stroked="f" strokeweight="1pt">
                <v:textbox>
                  <w:txbxContent>
                    <w:p w14:paraId="0C2985D3" w14:textId="16841C7A" w:rsidR="00585A9C" w:rsidRPr="00D5113C" w:rsidRDefault="00585A9C" w:rsidP="00585A9C">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0"/>
                          <w:szCs w:val="20"/>
                        </w:rPr>
                        <w:t>93% of executives</w:t>
                      </w:r>
                      <w:r w:rsidRPr="00D5113C">
                        <w:rPr>
                          <w:rFonts w:ascii="Polaris Book" w:hAnsi="Polaris Book"/>
                          <w:color w:val="FFFFFF" w:themeColor="background1"/>
                          <w:sz w:val="20"/>
                          <w:szCs w:val="20"/>
                        </w:rPr>
                        <w:t xml:space="preserve"> </w:t>
                      </w:r>
                      <w:r w:rsidR="0043239A" w:rsidRPr="00D5113C">
                        <w:rPr>
                          <w:rFonts w:ascii="Polaris Book" w:hAnsi="Polaris Book"/>
                          <w:color w:val="FFFFFF" w:themeColor="background1"/>
                          <w:sz w:val="20"/>
                          <w:szCs w:val="20"/>
                        </w:rPr>
                        <w:t xml:space="preserve">surveyed </w:t>
                      </w:r>
                      <w:r w:rsidRPr="00D5113C">
                        <w:rPr>
                          <w:rFonts w:ascii="Polaris Book" w:hAnsi="Polaris Book"/>
                          <w:color w:val="FFFFFF" w:themeColor="background1"/>
                          <w:sz w:val="20"/>
                          <w:szCs w:val="20"/>
                        </w:rPr>
                        <w:t xml:space="preserve">say that their DE&amp;I policy is more important to their company now than at the beginning of 2020. </w:t>
                      </w:r>
                    </w:p>
                  </w:txbxContent>
                </v:textbox>
                <w10:wrap type="square" anchorx="margin"/>
              </v:rect>
            </w:pict>
          </mc:Fallback>
        </mc:AlternateContent>
      </w:r>
      <w:r w:rsidR="00373EE6" w:rsidRPr="00D5113C">
        <w:rPr>
          <w:rFonts w:asciiTheme="majorHAnsi" w:hAnsiTheme="majorHAnsi" w:cstheme="majorHAnsi"/>
          <w:sz w:val="20"/>
          <w:szCs w:val="20"/>
        </w:rPr>
        <w:t>T</w:t>
      </w:r>
      <w:r w:rsidR="006921D9" w:rsidRPr="00D5113C">
        <w:rPr>
          <w:rFonts w:asciiTheme="majorHAnsi" w:hAnsiTheme="majorHAnsi" w:cstheme="majorHAnsi"/>
          <w:sz w:val="20"/>
          <w:szCs w:val="20"/>
        </w:rPr>
        <w:t xml:space="preserve">he </w:t>
      </w:r>
      <w:r w:rsidR="006921D9" w:rsidRPr="00D5113C">
        <w:rPr>
          <w:rFonts w:asciiTheme="majorHAnsi" w:hAnsiTheme="majorHAnsi" w:cstheme="majorHAnsi"/>
          <w:b/>
          <w:bCs/>
          <w:sz w:val="20"/>
          <w:szCs w:val="20"/>
        </w:rPr>
        <w:t>demand from occupiers further strengthens th</w:t>
      </w:r>
      <w:r w:rsidR="00373EE6" w:rsidRPr="00D5113C">
        <w:rPr>
          <w:rFonts w:asciiTheme="majorHAnsi" w:hAnsiTheme="majorHAnsi" w:cstheme="majorHAnsi"/>
          <w:b/>
          <w:bCs/>
          <w:sz w:val="20"/>
          <w:szCs w:val="20"/>
        </w:rPr>
        <w:t>e</w:t>
      </w:r>
      <w:r w:rsidR="006921D9" w:rsidRPr="00D5113C">
        <w:rPr>
          <w:rFonts w:asciiTheme="majorHAnsi" w:hAnsiTheme="majorHAnsi" w:cstheme="majorHAnsi"/>
          <w:b/>
          <w:bCs/>
          <w:sz w:val="20"/>
          <w:szCs w:val="20"/>
        </w:rPr>
        <w:t xml:space="preserve"> need to act</w:t>
      </w:r>
      <w:r w:rsidR="006921D9" w:rsidRPr="00D5113C">
        <w:rPr>
          <w:rFonts w:asciiTheme="majorHAnsi" w:hAnsiTheme="majorHAnsi" w:cstheme="majorHAnsi"/>
          <w:sz w:val="20"/>
          <w:szCs w:val="20"/>
        </w:rPr>
        <w:t xml:space="preserve"> as businesses are placing a growing emphasis on their</w:t>
      </w:r>
      <w:r w:rsidR="008378FB" w:rsidRPr="00D5113C">
        <w:rPr>
          <w:rFonts w:asciiTheme="majorHAnsi" w:hAnsiTheme="majorHAnsi" w:cstheme="majorHAnsi"/>
          <w:sz w:val="20"/>
          <w:szCs w:val="20"/>
        </w:rPr>
        <w:t xml:space="preserve"> ESG (Environment, Social and Governance)</w:t>
      </w:r>
      <w:r w:rsidR="006921D9"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standards.</w:t>
      </w:r>
      <w:r w:rsidR="006921D9"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 xml:space="preserve">The development of </w:t>
      </w:r>
      <w:r w:rsidR="006921D9" w:rsidRPr="00D5113C">
        <w:rPr>
          <w:rFonts w:asciiTheme="majorHAnsi" w:hAnsiTheme="majorHAnsi" w:cstheme="majorHAnsi"/>
          <w:sz w:val="20"/>
          <w:szCs w:val="20"/>
        </w:rPr>
        <w:t>D</w:t>
      </w:r>
      <w:r w:rsidR="00D34845" w:rsidRPr="00D5113C">
        <w:rPr>
          <w:rFonts w:asciiTheme="majorHAnsi" w:hAnsiTheme="majorHAnsi" w:cstheme="majorHAnsi"/>
          <w:sz w:val="20"/>
          <w:szCs w:val="20"/>
        </w:rPr>
        <w:t xml:space="preserve">iversity, </w:t>
      </w:r>
      <w:r w:rsidR="00373EE6" w:rsidRPr="00D5113C">
        <w:rPr>
          <w:rFonts w:asciiTheme="majorHAnsi" w:hAnsiTheme="majorHAnsi" w:cstheme="majorHAnsi"/>
          <w:sz w:val="20"/>
          <w:szCs w:val="20"/>
        </w:rPr>
        <w:t>E</w:t>
      </w:r>
      <w:r w:rsidR="00D34845" w:rsidRPr="00D5113C">
        <w:rPr>
          <w:rFonts w:asciiTheme="majorHAnsi" w:hAnsiTheme="majorHAnsi" w:cstheme="majorHAnsi"/>
          <w:sz w:val="20"/>
          <w:szCs w:val="20"/>
        </w:rPr>
        <w:t xml:space="preserve">quality </w:t>
      </w:r>
      <w:r w:rsidR="006921D9" w:rsidRPr="00D5113C">
        <w:rPr>
          <w:rFonts w:asciiTheme="majorHAnsi" w:hAnsiTheme="majorHAnsi" w:cstheme="majorHAnsi"/>
          <w:sz w:val="20"/>
          <w:szCs w:val="20"/>
        </w:rPr>
        <w:t>&amp;</w:t>
      </w:r>
      <w:r w:rsidR="00D34845" w:rsidRPr="00D5113C">
        <w:rPr>
          <w:rFonts w:asciiTheme="majorHAnsi" w:hAnsiTheme="majorHAnsi" w:cstheme="majorHAnsi"/>
          <w:sz w:val="20"/>
          <w:szCs w:val="20"/>
        </w:rPr>
        <w:t xml:space="preserve"> </w:t>
      </w:r>
      <w:r w:rsidR="006921D9" w:rsidRPr="00D5113C">
        <w:rPr>
          <w:rFonts w:asciiTheme="majorHAnsi" w:hAnsiTheme="majorHAnsi" w:cstheme="majorHAnsi"/>
          <w:sz w:val="20"/>
          <w:szCs w:val="20"/>
        </w:rPr>
        <w:t>I</w:t>
      </w:r>
      <w:r w:rsidR="00D34845" w:rsidRPr="00D5113C">
        <w:rPr>
          <w:rFonts w:asciiTheme="majorHAnsi" w:hAnsiTheme="majorHAnsi" w:cstheme="majorHAnsi"/>
          <w:sz w:val="20"/>
          <w:szCs w:val="20"/>
        </w:rPr>
        <w:t>nclusion</w:t>
      </w:r>
      <w:r w:rsidR="006921D9" w:rsidRPr="00D5113C">
        <w:rPr>
          <w:rFonts w:asciiTheme="majorHAnsi" w:hAnsiTheme="majorHAnsi" w:cstheme="majorHAnsi"/>
          <w:sz w:val="20"/>
          <w:szCs w:val="20"/>
        </w:rPr>
        <w:t xml:space="preserve"> strategies and social impact commitments translates to a greater awareness and demand for the </w:t>
      </w:r>
      <w:proofErr w:type="gramStart"/>
      <w:r w:rsidR="006921D9" w:rsidRPr="00D5113C">
        <w:rPr>
          <w:rFonts w:asciiTheme="majorHAnsi" w:hAnsiTheme="majorHAnsi" w:cstheme="majorHAnsi"/>
          <w:sz w:val="20"/>
          <w:szCs w:val="20"/>
        </w:rPr>
        <w:t>buildings</w:t>
      </w:r>
      <w:proofErr w:type="gramEnd"/>
      <w:r w:rsidR="006921D9" w:rsidRPr="00D5113C">
        <w:rPr>
          <w:rFonts w:asciiTheme="majorHAnsi" w:hAnsiTheme="majorHAnsi" w:cstheme="majorHAnsi"/>
          <w:sz w:val="20"/>
          <w:szCs w:val="20"/>
        </w:rPr>
        <w:t xml:space="preserve"> </w:t>
      </w:r>
      <w:r w:rsidR="00373EE6" w:rsidRPr="00D5113C">
        <w:rPr>
          <w:rFonts w:asciiTheme="majorHAnsi" w:hAnsiTheme="majorHAnsi" w:cstheme="majorHAnsi"/>
          <w:sz w:val="20"/>
          <w:szCs w:val="20"/>
        </w:rPr>
        <w:t xml:space="preserve">businesses </w:t>
      </w:r>
      <w:r w:rsidR="006921D9" w:rsidRPr="00D5113C">
        <w:rPr>
          <w:rFonts w:asciiTheme="majorHAnsi" w:hAnsiTheme="majorHAnsi" w:cstheme="majorHAnsi"/>
          <w:sz w:val="20"/>
          <w:szCs w:val="20"/>
        </w:rPr>
        <w:t xml:space="preserve">occupy to reflect </w:t>
      </w:r>
      <w:r w:rsidR="00373EE6" w:rsidRPr="00D5113C">
        <w:rPr>
          <w:rFonts w:asciiTheme="majorHAnsi" w:hAnsiTheme="majorHAnsi" w:cstheme="majorHAnsi"/>
          <w:sz w:val="20"/>
          <w:szCs w:val="20"/>
        </w:rPr>
        <w:t xml:space="preserve">their </w:t>
      </w:r>
      <w:r w:rsidR="006921D9" w:rsidRPr="00D5113C">
        <w:rPr>
          <w:rFonts w:asciiTheme="majorHAnsi" w:hAnsiTheme="majorHAnsi" w:cstheme="majorHAnsi"/>
          <w:sz w:val="20"/>
          <w:szCs w:val="20"/>
        </w:rPr>
        <w:t xml:space="preserve">values of inclusion and accessibility. </w:t>
      </w:r>
    </w:p>
    <w:p w14:paraId="0D269EA7" w14:textId="168163C6" w:rsidR="002119F2" w:rsidRPr="00D5113C" w:rsidRDefault="0031084D" w:rsidP="002119F2">
      <w:pPr>
        <w:rPr>
          <w:rFonts w:asciiTheme="majorHAnsi" w:hAnsiTheme="majorHAnsi" w:cstheme="majorHAnsi"/>
          <w:sz w:val="20"/>
          <w:szCs w:val="20"/>
        </w:rPr>
      </w:pPr>
      <w:r w:rsidRPr="00D5113C">
        <w:rPr>
          <w:rFonts w:asciiTheme="majorHAnsi" w:hAnsiTheme="majorHAnsi" w:cstheme="majorHAnsi"/>
          <w:sz w:val="20"/>
          <w:szCs w:val="20"/>
        </w:rPr>
        <w:t xml:space="preserve">Commercial occupiers are also becoming more aware of how the </w:t>
      </w:r>
      <w:r w:rsidR="002119F2" w:rsidRPr="00D5113C">
        <w:rPr>
          <w:rFonts w:asciiTheme="majorHAnsi" w:hAnsiTheme="majorHAnsi" w:cstheme="majorHAnsi"/>
          <w:b/>
          <w:bCs/>
          <w:sz w:val="20"/>
          <w:szCs w:val="20"/>
        </w:rPr>
        <w:t>quality</w:t>
      </w:r>
      <w:r w:rsidR="001679FC" w:rsidRPr="00D5113C">
        <w:rPr>
          <w:rFonts w:asciiTheme="majorHAnsi" w:hAnsiTheme="majorHAnsi" w:cstheme="majorHAnsi"/>
          <w:b/>
          <w:bCs/>
          <w:sz w:val="20"/>
          <w:szCs w:val="20"/>
        </w:rPr>
        <w:t xml:space="preserve"> and incl</w:t>
      </w:r>
      <w:r w:rsidR="00C84D1C" w:rsidRPr="00D5113C">
        <w:rPr>
          <w:rFonts w:asciiTheme="majorHAnsi" w:hAnsiTheme="majorHAnsi" w:cstheme="majorHAnsi"/>
          <w:b/>
          <w:bCs/>
          <w:sz w:val="20"/>
          <w:szCs w:val="20"/>
        </w:rPr>
        <w:t>usive design</w:t>
      </w:r>
      <w:r w:rsidR="002119F2" w:rsidRPr="00D5113C">
        <w:rPr>
          <w:rFonts w:asciiTheme="majorHAnsi" w:hAnsiTheme="majorHAnsi" w:cstheme="majorHAnsi"/>
          <w:b/>
          <w:bCs/>
          <w:sz w:val="20"/>
          <w:szCs w:val="20"/>
        </w:rPr>
        <w:t xml:space="preserve"> of their office space</w:t>
      </w:r>
      <w:r w:rsidR="00435698" w:rsidRPr="00D5113C">
        <w:rPr>
          <w:rFonts w:asciiTheme="majorHAnsi" w:hAnsiTheme="majorHAnsi" w:cstheme="majorHAnsi"/>
          <w:b/>
          <w:bCs/>
          <w:sz w:val="20"/>
          <w:szCs w:val="20"/>
        </w:rPr>
        <w:t xml:space="preserve"> is seen</w:t>
      </w:r>
      <w:r w:rsidR="009F10BB" w:rsidRPr="00D5113C">
        <w:rPr>
          <w:rFonts w:asciiTheme="majorHAnsi" w:hAnsiTheme="majorHAnsi" w:cstheme="majorHAnsi"/>
          <w:b/>
          <w:bCs/>
          <w:sz w:val="20"/>
          <w:szCs w:val="20"/>
        </w:rPr>
        <w:t xml:space="preserve"> by employees</w:t>
      </w:r>
      <w:r w:rsidR="00435698" w:rsidRPr="00D5113C">
        <w:rPr>
          <w:rFonts w:asciiTheme="majorHAnsi" w:hAnsiTheme="majorHAnsi" w:cstheme="majorHAnsi"/>
          <w:b/>
          <w:bCs/>
          <w:sz w:val="20"/>
          <w:szCs w:val="20"/>
        </w:rPr>
        <w:t xml:space="preserve"> </w:t>
      </w:r>
      <w:r w:rsidR="002119F2" w:rsidRPr="00D5113C">
        <w:rPr>
          <w:rFonts w:asciiTheme="majorHAnsi" w:hAnsiTheme="majorHAnsi" w:cstheme="majorHAnsi"/>
          <w:b/>
          <w:bCs/>
          <w:sz w:val="20"/>
          <w:szCs w:val="20"/>
        </w:rPr>
        <w:t>as more important than pay for job satisfaction</w:t>
      </w:r>
      <w:r w:rsidR="002119F2" w:rsidRPr="00D5113C">
        <w:rPr>
          <w:rFonts w:asciiTheme="majorHAnsi" w:hAnsiTheme="majorHAnsi" w:cstheme="majorHAnsi"/>
          <w:sz w:val="20"/>
          <w:szCs w:val="20"/>
        </w:rPr>
        <w:t>. One survey by WeWork and Reuters f</w:t>
      </w:r>
      <w:r w:rsidR="00435698" w:rsidRPr="00D5113C">
        <w:rPr>
          <w:rFonts w:asciiTheme="majorHAnsi" w:hAnsiTheme="majorHAnsi" w:cstheme="majorHAnsi"/>
          <w:sz w:val="20"/>
          <w:szCs w:val="20"/>
        </w:rPr>
        <w:t>ound</w:t>
      </w:r>
      <w:r w:rsidR="002119F2" w:rsidRPr="00D5113C">
        <w:rPr>
          <w:rFonts w:asciiTheme="majorHAnsi" w:hAnsiTheme="majorHAnsi" w:cstheme="majorHAnsi"/>
          <w:sz w:val="20"/>
          <w:szCs w:val="20"/>
        </w:rPr>
        <w:t xml:space="preserve"> that </w:t>
      </w:r>
      <w:r w:rsidR="00821EB7" w:rsidRPr="00D5113C">
        <w:rPr>
          <w:rFonts w:asciiTheme="majorHAnsi" w:hAnsiTheme="majorHAnsi" w:cstheme="majorHAnsi"/>
          <w:sz w:val="20"/>
          <w:szCs w:val="20"/>
        </w:rPr>
        <w:t>more than 50% of</w:t>
      </w:r>
      <w:r w:rsidR="00637F44" w:rsidRPr="00D5113C">
        <w:rPr>
          <w:rFonts w:asciiTheme="majorHAnsi" w:hAnsiTheme="majorHAnsi" w:cstheme="majorHAnsi"/>
          <w:sz w:val="20"/>
          <w:szCs w:val="20"/>
        </w:rPr>
        <w:t xml:space="preserve"> respondents</w:t>
      </w:r>
      <w:r w:rsidR="00821EB7" w:rsidRPr="00D5113C">
        <w:rPr>
          <w:rFonts w:asciiTheme="majorHAnsi" w:hAnsiTheme="majorHAnsi" w:cstheme="majorHAnsi"/>
          <w:sz w:val="20"/>
          <w:szCs w:val="20"/>
        </w:rPr>
        <w:t xml:space="preserve"> cited better</w:t>
      </w:r>
      <w:r w:rsidR="002119F2" w:rsidRPr="00D5113C">
        <w:rPr>
          <w:rFonts w:asciiTheme="majorHAnsi" w:hAnsiTheme="majorHAnsi" w:cstheme="majorHAnsi"/>
          <w:sz w:val="20"/>
          <w:szCs w:val="20"/>
        </w:rPr>
        <w:t xml:space="preserve"> work areas</w:t>
      </w:r>
      <w:r w:rsidR="00821EB7" w:rsidRPr="00D5113C">
        <w:rPr>
          <w:rFonts w:asciiTheme="majorHAnsi" w:hAnsiTheme="majorHAnsi" w:cstheme="majorHAnsi"/>
          <w:sz w:val="20"/>
          <w:szCs w:val="20"/>
        </w:rPr>
        <w:t xml:space="preserve"> as more important than</w:t>
      </w:r>
      <w:r w:rsidR="002119F2" w:rsidRPr="00D5113C">
        <w:rPr>
          <w:rFonts w:asciiTheme="majorHAnsi" w:hAnsiTheme="majorHAnsi" w:cstheme="majorHAnsi"/>
          <w:sz w:val="20"/>
          <w:szCs w:val="20"/>
        </w:rPr>
        <w:t xml:space="preserve"> higher pay when asked what would make them more satisfied with their job.</w:t>
      </w:r>
    </w:p>
    <w:p w14:paraId="44B95592" w14:textId="7CDD7233" w:rsidR="00441418" w:rsidRPr="00D5113C" w:rsidRDefault="00525912" w:rsidP="00441418">
      <w:pPr>
        <w:rPr>
          <w:rFonts w:asciiTheme="majorHAnsi" w:hAnsiTheme="majorHAnsi" w:cstheme="majorHAnsi"/>
          <w:sz w:val="20"/>
          <w:szCs w:val="20"/>
        </w:rPr>
      </w:pPr>
      <w:r w:rsidRPr="00D5113C">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7F594AFD" wp14:editId="2D832041">
                <wp:simplePos x="0" y="0"/>
                <wp:positionH relativeFrom="margin">
                  <wp:align>right</wp:align>
                </wp:positionH>
                <wp:positionV relativeFrom="paragraph">
                  <wp:posOffset>33020</wp:posOffset>
                </wp:positionV>
                <wp:extent cx="1584000" cy="924560"/>
                <wp:effectExtent l="0" t="0" r="0" b="8890"/>
                <wp:wrapSquare wrapText="bothSides"/>
                <wp:docPr id="2412678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924560"/>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336216" w14:textId="51BBBD7A" w:rsidR="008A3EC8" w:rsidRPr="00D5113C" w:rsidRDefault="00EB4E28" w:rsidP="008A3EC8">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4"/>
                                <w:szCs w:val="24"/>
                              </w:rPr>
                              <w:t>46%</w:t>
                            </w:r>
                            <w:r w:rsidRPr="00D5113C">
                              <w:rPr>
                                <w:rFonts w:ascii="Polaris Book" w:hAnsi="Polaris Book"/>
                                <w:color w:val="FFFFFF" w:themeColor="background1"/>
                                <w:sz w:val="20"/>
                                <w:szCs w:val="20"/>
                              </w:rPr>
                              <w:t xml:space="preserve"> of surveyed consumers say that they would pay more for brands that they trust</w:t>
                            </w:r>
                            <w:r w:rsidR="00CA45D6" w:rsidRPr="00D5113C">
                              <w:rPr>
                                <w:rFonts w:ascii="Polaris Book" w:hAnsi="Polaris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94AFD" id="Rectangle 2" o:spid="_x0000_s1030" style="position:absolute;margin-left:73.5pt;margin-top:2.6pt;width:124.7pt;height:72.8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" fillcolor="#0f0f16" stroked="f" strokeweight="1pt">
                <v:textbox>
                  <w:txbxContent>
                    <w:p w14:paraId="3C336216" w14:textId="51BBBD7A" w:rsidR="008A3EC8" w:rsidRPr="00D5113C" w:rsidRDefault="00EB4E28" w:rsidP="008A3EC8">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4"/>
                          <w:szCs w:val="24"/>
                        </w:rPr>
                        <w:t>46%</w:t>
                      </w:r>
                      <w:r w:rsidRPr="00D5113C">
                        <w:rPr>
                          <w:rFonts w:ascii="Polaris Book" w:hAnsi="Polaris Book"/>
                          <w:color w:val="FFFFFF" w:themeColor="background1"/>
                          <w:sz w:val="20"/>
                          <w:szCs w:val="20"/>
                        </w:rPr>
                        <w:t xml:space="preserve"> of surveyed consumers say that they would pay more for brands that they trust</w:t>
                      </w:r>
                      <w:r w:rsidR="00CA45D6" w:rsidRPr="00D5113C">
                        <w:rPr>
                          <w:rFonts w:ascii="Polaris Book" w:hAnsi="Polaris Book"/>
                          <w:color w:val="FFFFFF" w:themeColor="background1"/>
                          <w:sz w:val="20"/>
                          <w:szCs w:val="20"/>
                        </w:rPr>
                        <w:t>.</w:t>
                      </w:r>
                    </w:p>
                  </w:txbxContent>
                </v:textbox>
                <w10:wrap type="square" anchorx="margin"/>
              </v:rect>
            </w:pict>
          </mc:Fallback>
        </mc:AlternateContent>
      </w:r>
      <w:r w:rsidR="009F3D48" w:rsidRPr="00D5113C">
        <w:rPr>
          <w:rFonts w:asciiTheme="majorHAnsi" w:hAnsiTheme="majorHAnsi" w:cstheme="majorHAnsi"/>
          <w:b/>
          <w:bCs/>
          <w:sz w:val="20"/>
          <w:szCs w:val="20"/>
        </w:rPr>
        <w:t xml:space="preserve">Inclusive design </w:t>
      </w:r>
      <w:r w:rsidR="00C401B1" w:rsidRPr="00D5113C">
        <w:rPr>
          <w:rFonts w:asciiTheme="majorHAnsi" w:hAnsiTheme="majorHAnsi" w:cstheme="majorHAnsi"/>
          <w:b/>
          <w:bCs/>
          <w:sz w:val="20"/>
          <w:szCs w:val="20"/>
        </w:rPr>
        <w:t xml:space="preserve">also </w:t>
      </w:r>
      <w:r w:rsidR="009F3D48" w:rsidRPr="00D5113C">
        <w:rPr>
          <w:rFonts w:asciiTheme="majorHAnsi" w:hAnsiTheme="majorHAnsi" w:cstheme="majorHAnsi"/>
          <w:b/>
          <w:bCs/>
          <w:sz w:val="20"/>
          <w:szCs w:val="20"/>
        </w:rPr>
        <w:t>has the potential for not only enhancing the reputation of property owners but also safeguarding their long-term licen</w:t>
      </w:r>
      <w:r w:rsidR="002E2CD4" w:rsidRPr="00D5113C">
        <w:rPr>
          <w:rFonts w:asciiTheme="majorHAnsi" w:hAnsiTheme="majorHAnsi" w:cstheme="majorHAnsi"/>
          <w:b/>
          <w:bCs/>
          <w:sz w:val="20"/>
          <w:szCs w:val="20"/>
        </w:rPr>
        <w:t>c</w:t>
      </w:r>
      <w:r w:rsidR="009F3D48" w:rsidRPr="00D5113C">
        <w:rPr>
          <w:rFonts w:asciiTheme="majorHAnsi" w:hAnsiTheme="majorHAnsi" w:cstheme="majorHAnsi"/>
          <w:b/>
          <w:bCs/>
          <w:sz w:val="20"/>
          <w:szCs w:val="20"/>
        </w:rPr>
        <w:t>e to operate</w:t>
      </w:r>
      <w:r w:rsidR="0059360D" w:rsidRPr="00D5113C">
        <w:rPr>
          <w:rFonts w:asciiTheme="majorHAnsi" w:hAnsiTheme="majorHAnsi" w:cstheme="majorHAnsi"/>
          <w:b/>
          <w:bCs/>
          <w:sz w:val="20"/>
          <w:szCs w:val="20"/>
        </w:rPr>
        <w:t>.</w:t>
      </w:r>
      <w:r w:rsidR="009F3D48" w:rsidRPr="00D5113C">
        <w:rPr>
          <w:rFonts w:asciiTheme="majorHAnsi" w:hAnsiTheme="majorHAnsi" w:cstheme="majorHAnsi"/>
          <w:b/>
          <w:bCs/>
          <w:sz w:val="20"/>
          <w:szCs w:val="20"/>
        </w:rPr>
        <w:t xml:space="preserve"> </w:t>
      </w:r>
      <w:r w:rsidR="00AD0F3C" w:rsidRPr="00D5113C">
        <w:rPr>
          <w:rFonts w:asciiTheme="majorHAnsi" w:hAnsiTheme="majorHAnsi" w:cstheme="majorHAnsi"/>
          <w:sz w:val="20"/>
          <w:szCs w:val="20"/>
        </w:rPr>
        <w:t xml:space="preserve">Changing social attitudes mean that awareness of </w:t>
      </w:r>
      <w:r w:rsidR="00117F64" w:rsidRPr="00D5113C">
        <w:rPr>
          <w:rFonts w:asciiTheme="majorHAnsi" w:hAnsiTheme="majorHAnsi" w:cstheme="majorHAnsi"/>
          <w:sz w:val="20"/>
          <w:szCs w:val="20"/>
        </w:rPr>
        <w:t>inclusiv</w:t>
      </w:r>
      <w:r w:rsidR="0059360D" w:rsidRPr="00D5113C">
        <w:rPr>
          <w:rFonts w:asciiTheme="majorHAnsi" w:hAnsiTheme="majorHAnsi" w:cstheme="majorHAnsi"/>
          <w:sz w:val="20"/>
          <w:szCs w:val="20"/>
        </w:rPr>
        <w:t>ity and inclusive</w:t>
      </w:r>
      <w:r w:rsidR="00117F64" w:rsidRPr="00D5113C">
        <w:rPr>
          <w:rFonts w:asciiTheme="majorHAnsi" w:hAnsiTheme="majorHAnsi" w:cstheme="majorHAnsi"/>
          <w:sz w:val="20"/>
          <w:szCs w:val="20"/>
        </w:rPr>
        <w:t xml:space="preserve"> design</w:t>
      </w:r>
      <w:r w:rsidR="00AD0F3C" w:rsidRPr="00D5113C">
        <w:rPr>
          <w:rFonts w:asciiTheme="majorHAnsi" w:hAnsiTheme="majorHAnsi" w:cstheme="majorHAnsi"/>
          <w:sz w:val="20"/>
          <w:szCs w:val="20"/>
        </w:rPr>
        <w:t xml:space="preserve"> has grown significantly</w:t>
      </w:r>
      <w:r w:rsidR="008B61F0" w:rsidRPr="00D5113C">
        <w:rPr>
          <w:rFonts w:asciiTheme="majorHAnsi" w:hAnsiTheme="majorHAnsi" w:cstheme="majorHAnsi"/>
          <w:sz w:val="20"/>
          <w:szCs w:val="20"/>
        </w:rPr>
        <w:t xml:space="preserve"> </w:t>
      </w:r>
      <w:r w:rsidR="00117F64" w:rsidRPr="00D5113C">
        <w:rPr>
          <w:rFonts w:asciiTheme="majorHAnsi" w:hAnsiTheme="majorHAnsi" w:cstheme="majorHAnsi"/>
          <w:sz w:val="20"/>
          <w:szCs w:val="20"/>
        </w:rPr>
        <w:t>across potential occupiers</w:t>
      </w:r>
      <w:r w:rsidR="00A25F04" w:rsidRPr="00D5113C">
        <w:rPr>
          <w:rFonts w:asciiTheme="majorHAnsi" w:hAnsiTheme="majorHAnsi" w:cstheme="majorHAnsi"/>
          <w:sz w:val="20"/>
          <w:szCs w:val="20"/>
        </w:rPr>
        <w:t xml:space="preserve"> as well </w:t>
      </w:r>
      <w:r w:rsidR="00117F64" w:rsidRPr="00D5113C">
        <w:rPr>
          <w:rFonts w:asciiTheme="majorHAnsi" w:hAnsiTheme="majorHAnsi" w:cstheme="majorHAnsi"/>
          <w:sz w:val="20"/>
          <w:szCs w:val="20"/>
        </w:rPr>
        <w:t>as</w:t>
      </w:r>
      <w:r w:rsidR="008B61F0" w:rsidRPr="00D5113C">
        <w:rPr>
          <w:rFonts w:asciiTheme="majorHAnsi" w:hAnsiTheme="majorHAnsi" w:cstheme="majorHAnsi"/>
          <w:sz w:val="20"/>
          <w:szCs w:val="20"/>
        </w:rPr>
        <w:t xml:space="preserve"> a host of key stakeholders within the built environment </w:t>
      </w:r>
      <w:r w:rsidR="00637F44" w:rsidRPr="00D5113C">
        <w:rPr>
          <w:rFonts w:asciiTheme="majorHAnsi" w:hAnsiTheme="majorHAnsi" w:cstheme="majorHAnsi"/>
          <w:sz w:val="20"/>
          <w:szCs w:val="20"/>
        </w:rPr>
        <w:t xml:space="preserve">such as </w:t>
      </w:r>
      <w:r w:rsidR="000A0592" w:rsidRPr="00D5113C">
        <w:rPr>
          <w:rFonts w:asciiTheme="majorHAnsi" w:hAnsiTheme="majorHAnsi" w:cstheme="majorHAnsi"/>
          <w:sz w:val="20"/>
          <w:szCs w:val="20"/>
        </w:rPr>
        <w:t xml:space="preserve">the </w:t>
      </w:r>
      <w:r w:rsidR="008B61F0" w:rsidRPr="00D5113C">
        <w:rPr>
          <w:rFonts w:asciiTheme="majorHAnsi" w:hAnsiTheme="majorHAnsi" w:cstheme="majorHAnsi"/>
          <w:sz w:val="20"/>
          <w:szCs w:val="20"/>
        </w:rPr>
        <w:t>GLA</w:t>
      </w:r>
      <w:r w:rsidR="000A0592" w:rsidRPr="00D5113C">
        <w:rPr>
          <w:rFonts w:asciiTheme="majorHAnsi" w:hAnsiTheme="majorHAnsi" w:cstheme="majorHAnsi"/>
          <w:sz w:val="20"/>
          <w:szCs w:val="20"/>
        </w:rPr>
        <w:t xml:space="preserve">, who are embedding </w:t>
      </w:r>
      <w:r w:rsidR="00E952ED" w:rsidRPr="00D5113C">
        <w:rPr>
          <w:rFonts w:asciiTheme="majorHAnsi" w:hAnsiTheme="majorHAnsi" w:cstheme="majorHAnsi"/>
          <w:sz w:val="20"/>
          <w:szCs w:val="20"/>
        </w:rPr>
        <w:t>inclusi</w:t>
      </w:r>
      <w:r w:rsidR="00A247B1" w:rsidRPr="00D5113C">
        <w:rPr>
          <w:rFonts w:asciiTheme="majorHAnsi" w:hAnsiTheme="majorHAnsi" w:cstheme="majorHAnsi"/>
          <w:sz w:val="20"/>
          <w:szCs w:val="20"/>
        </w:rPr>
        <w:t>ve design</w:t>
      </w:r>
      <w:r w:rsidR="000A0592" w:rsidRPr="00D5113C">
        <w:rPr>
          <w:rFonts w:asciiTheme="majorHAnsi" w:hAnsiTheme="majorHAnsi" w:cstheme="majorHAnsi"/>
          <w:sz w:val="20"/>
          <w:szCs w:val="20"/>
        </w:rPr>
        <w:t xml:space="preserve"> at the heart of their new London Plan, and</w:t>
      </w:r>
      <w:r w:rsidR="008B61F0" w:rsidRPr="00D5113C">
        <w:rPr>
          <w:rFonts w:asciiTheme="majorHAnsi" w:hAnsiTheme="majorHAnsi" w:cstheme="majorHAnsi"/>
          <w:sz w:val="20"/>
          <w:szCs w:val="20"/>
        </w:rPr>
        <w:t xml:space="preserve"> RIBA</w:t>
      </w:r>
      <w:r w:rsidR="000A0592" w:rsidRPr="00D5113C">
        <w:rPr>
          <w:rFonts w:asciiTheme="majorHAnsi" w:hAnsiTheme="majorHAnsi" w:cstheme="majorHAnsi"/>
          <w:sz w:val="20"/>
          <w:szCs w:val="20"/>
        </w:rPr>
        <w:t>, with their</w:t>
      </w:r>
      <w:r w:rsidR="008B61F0" w:rsidRPr="00D5113C">
        <w:rPr>
          <w:rFonts w:asciiTheme="majorHAnsi" w:hAnsiTheme="majorHAnsi" w:cstheme="majorHAnsi"/>
          <w:sz w:val="20"/>
          <w:szCs w:val="20"/>
        </w:rPr>
        <w:t xml:space="preserve"> new Inclusive Design Overlay</w:t>
      </w:r>
      <w:r w:rsidR="000A0592" w:rsidRPr="00D5113C">
        <w:rPr>
          <w:rFonts w:asciiTheme="majorHAnsi" w:hAnsiTheme="majorHAnsi" w:cstheme="majorHAnsi"/>
          <w:sz w:val="20"/>
          <w:szCs w:val="20"/>
        </w:rPr>
        <w:t xml:space="preserve"> for development</w:t>
      </w:r>
      <w:r w:rsidR="001437F7" w:rsidRPr="00D5113C">
        <w:rPr>
          <w:rFonts w:asciiTheme="majorHAnsi" w:hAnsiTheme="majorHAnsi" w:cstheme="majorHAnsi"/>
          <w:sz w:val="20"/>
          <w:szCs w:val="20"/>
        </w:rPr>
        <w:t xml:space="preserve"> projects</w:t>
      </w:r>
      <w:r w:rsidR="008B61F0" w:rsidRPr="00D5113C">
        <w:rPr>
          <w:rFonts w:asciiTheme="majorHAnsi" w:hAnsiTheme="majorHAnsi" w:cstheme="majorHAnsi"/>
          <w:sz w:val="20"/>
          <w:szCs w:val="20"/>
        </w:rPr>
        <w:t>.</w:t>
      </w:r>
      <w:r w:rsidR="0056412E" w:rsidRPr="00D5113C">
        <w:rPr>
          <w:rFonts w:asciiTheme="majorHAnsi" w:hAnsiTheme="majorHAnsi" w:cstheme="majorHAnsi"/>
          <w:sz w:val="20"/>
          <w:szCs w:val="20"/>
        </w:rPr>
        <w:t xml:space="preserve"> </w:t>
      </w:r>
    </w:p>
    <w:p w14:paraId="153236F6" w14:textId="726F2F76" w:rsidR="004D7FD8" w:rsidRPr="00D5113C" w:rsidRDefault="004D7FD8" w:rsidP="004D7FD8">
      <w:pPr>
        <w:rPr>
          <w:rFonts w:asciiTheme="majorHAnsi" w:hAnsiTheme="majorHAnsi" w:cstheme="majorHAnsi"/>
          <w:sz w:val="20"/>
          <w:szCs w:val="20"/>
        </w:rPr>
      </w:pPr>
      <w:r w:rsidRPr="00D5113C">
        <w:rPr>
          <w:rFonts w:asciiTheme="majorHAnsi" w:hAnsiTheme="majorHAnsi" w:cstheme="majorHAnsi"/>
          <w:i/>
          <w:sz w:val="20"/>
          <w:szCs w:val="20"/>
        </w:rPr>
        <w:t>“More and more, the social and environmental position of brands requires inclusivity. Even setting aside social considerations, the bottom line for businesses is that there is a reward for being an inclusive brand, whether that be through actions to improve accessibility, wellbeing, or something else. It’s getting increasingly high on the radar of businesses.”</w:t>
      </w:r>
      <w:r w:rsidRPr="00D5113C">
        <w:rPr>
          <w:rFonts w:asciiTheme="majorHAnsi" w:hAnsiTheme="majorHAnsi" w:cstheme="majorHAnsi"/>
          <w:sz w:val="20"/>
          <w:szCs w:val="20"/>
        </w:rPr>
        <w:t xml:space="preserve"> – Taken from interview with leasing manager of commercial property.  </w:t>
      </w:r>
    </w:p>
    <w:p w14:paraId="4F5E82B4" w14:textId="35C8C315" w:rsidR="003F2636" w:rsidRPr="00D5113C" w:rsidRDefault="00112490" w:rsidP="00691908">
      <w:pPr>
        <w:rPr>
          <w:rFonts w:asciiTheme="majorHAnsi" w:hAnsiTheme="majorHAnsi" w:cstheme="majorHAnsi"/>
          <w:sz w:val="20"/>
          <w:szCs w:val="20"/>
        </w:rPr>
      </w:pPr>
      <w:r w:rsidRPr="00D5113C">
        <w:rPr>
          <w:rFonts w:asciiTheme="majorHAnsi" w:hAnsiTheme="majorHAnsi" w:cstheme="majorHAnsi"/>
          <w:b/>
          <w:bCs/>
          <w:sz w:val="20"/>
          <w:szCs w:val="20"/>
        </w:rPr>
        <w:t>Finally, b</w:t>
      </w:r>
      <w:r w:rsidR="0059109C" w:rsidRPr="00D5113C">
        <w:rPr>
          <w:rFonts w:asciiTheme="majorHAnsi" w:hAnsiTheme="majorHAnsi" w:cstheme="majorHAnsi"/>
          <w:b/>
          <w:bCs/>
          <w:sz w:val="20"/>
          <w:szCs w:val="20"/>
        </w:rPr>
        <w:t>y not investing in the inclusive design of current and future buildings</w:t>
      </w:r>
      <w:r w:rsidR="00CA45D6" w:rsidRPr="00D5113C">
        <w:rPr>
          <w:rFonts w:asciiTheme="majorHAnsi" w:hAnsiTheme="majorHAnsi" w:cstheme="majorHAnsi"/>
          <w:b/>
          <w:bCs/>
          <w:sz w:val="20"/>
          <w:szCs w:val="20"/>
        </w:rPr>
        <w:t>,</w:t>
      </w:r>
      <w:r w:rsidR="0059109C" w:rsidRPr="00D5113C">
        <w:rPr>
          <w:rFonts w:asciiTheme="majorHAnsi" w:hAnsiTheme="majorHAnsi" w:cstheme="majorHAnsi"/>
          <w:b/>
          <w:bCs/>
          <w:sz w:val="20"/>
          <w:szCs w:val="20"/>
        </w:rPr>
        <w:t xml:space="preserve"> property owners and developers are exposing themselves to growing risks associated with stranded assets and costly retrofits</w:t>
      </w:r>
      <w:r w:rsidR="00691908" w:rsidRPr="00D5113C">
        <w:rPr>
          <w:rFonts w:asciiTheme="majorHAnsi" w:hAnsiTheme="majorHAnsi" w:cstheme="majorHAnsi"/>
          <w:b/>
          <w:bCs/>
          <w:sz w:val="20"/>
          <w:szCs w:val="20"/>
        </w:rPr>
        <w:t>.</w:t>
      </w:r>
      <w:r w:rsidR="00691908" w:rsidRPr="00D5113C">
        <w:rPr>
          <w:rFonts w:asciiTheme="majorHAnsi" w:hAnsiTheme="majorHAnsi" w:cstheme="majorHAnsi"/>
          <w:sz w:val="20"/>
          <w:szCs w:val="20"/>
        </w:rPr>
        <w:t xml:space="preserve"> </w:t>
      </w:r>
      <w:r w:rsidR="0059109C" w:rsidRPr="00D5113C">
        <w:rPr>
          <w:rFonts w:asciiTheme="majorHAnsi" w:hAnsiTheme="majorHAnsi" w:cstheme="majorHAnsi"/>
          <w:sz w:val="20"/>
          <w:szCs w:val="20"/>
        </w:rPr>
        <w:t>F</w:t>
      </w:r>
      <w:r w:rsidR="00691908" w:rsidRPr="00D5113C">
        <w:rPr>
          <w:rFonts w:asciiTheme="majorHAnsi" w:hAnsiTheme="majorHAnsi" w:cstheme="majorHAnsi"/>
          <w:sz w:val="20"/>
          <w:szCs w:val="20"/>
        </w:rPr>
        <w:t xml:space="preserve">rom a policy perspective, the </w:t>
      </w:r>
      <w:r w:rsidR="008E46D8" w:rsidRPr="00D5113C">
        <w:rPr>
          <w:rFonts w:asciiTheme="majorHAnsi" w:hAnsiTheme="majorHAnsi" w:cstheme="majorHAnsi"/>
          <w:sz w:val="20"/>
          <w:szCs w:val="20"/>
        </w:rPr>
        <w:t xml:space="preserve">European </w:t>
      </w:r>
      <w:r w:rsidR="00691908" w:rsidRPr="00D5113C">
        <w:rPr>
          <w:rFonts w:asciiTheme="majorHAnsi" w:hAnsiTheme="majorHAnsi" w:cstheme="majorHAnsi"/>
          <w:sz w:val="20"/>
          <w:szCs w:val="20"/>
        </w:rPr>
        <w:t>Accessibility Act</w:t>
      </w:r>
      <w:r w:rsidR="003F2636" w:rsidRPr="00D5113C">
        <w:rPr>
          <w:rFonts w:asciiTheme="majorHAnsi" w:hAnsiTheme="majorHAnsi" w:cstheme="majorHAnsi"/>
          <w:sz w:val="20"/>
          <w:szCs w:val="20"/>
        </w:rPr>
        <w:t xml:space="preserve"> </w:t>
      </w:r>
      <w:r w:rsidR="000F58C1" w:rsidRPr="00D5113C">
        <w:rPr>
          <w:rFonts w:asciiTheme="majorHAnsi" w:hAnsiTheme="majorHAnsi" w:cstheme="majorHAnsi"/>
          <w:sz w:val="20"/>
          <w:szCs w:val="20"/>
        </w:rPr>
        <w:t xml:space="preserve">is an example of </w:t>
      </w:r>
      <w:r w:rsidR="00691908" w:rsidRPr="00D5113C">
        <w:rPr>
          <w:rFonts w:asciiTheme="majorHAnsi" w:hAnsiTheme="majorHAnsi" w:cstheme="majorHAnsi"/>
          <w:sz w:val="20"/>
          <w:szCs w:val="20"/>
        </w:rPr>
        <w:t xml:space="preserve">the ongoing evolution of standards and legislation on the need to consider inclusive design for products and services. </w:t>
      </w:r>
      <w:r w:rsidR="00696E93" w:rsidRPr="00D5113C">
        <w:rPr>
          <w:rFonts w:asciiTheme="majorHAnsi" w:hAnsiTheme="majorHAnsi" w:cstheme="majorHAnsi"/>
          <w:sz w:val="20"/>
          <w:szCs w:val="20"/>
        </w:rPr>
        <w:t xml:space="preserve">This Act mandates accessibility requirements for a broad range of products and services within the EU market, including digital devices, e-commerce, and transportation services, among others. Its implementation signifies a major step towards ensuring that all individuals, regardless of their abilities, can access and benefit from the same services and products. </w:t>
      </w:r>
    </w:p>
    <w:p w14:paraId="09050E8E" w14:textId="0E5A1FFE" w:rsidR="009740D1" w:rsidRPr="00D5113C" w:rsidRDefault="00696E93" w:rsidP="00691908">
      <w:pPr>
        <w:rPr>
          <w:rFonts w:asciiTheme="majorHAnsi" w:hAnsiTheme="majorHAnsi" w:cstheme="majorHAnsi"/>
          <w:b/>
          <w:bCs/>
          <w:sz w:val="20"/>
          <w:szCs w:val="20"/>
        </w:rPr>
      </w:pPr>
      <w:r w:rsidRPr="00D5113C">
        <w:rPr>
          <w:rFonts w:asciiTheme="majorHAnsi" w:hAnsiTheme="majorHAnsi" w:cstheme="majorHAnsi"/>
          <w:sz w:val="20"/>
          <w:szCs w:val="20"/>
        </w:rPr>
        <w:t xml:space="preserve">By setting a precedent for accessibility, the </w:t>
      </w:r>
      <w:r w:rsidR="003F2636" w:rsidRPr="00D5113C">
        <w:rPr>
          <w:rFonts w:asciiTheme="majorHAnsi" w:hAnsiTheme="majorHAnsi" w:cstheme="majorHAnsi"/>
          <w:sz w:val="20"/>
          <w:szCs w:val="20"/>
        </w:rPr>
        <w:t>Act</w:t>
      </w:r>
      <w:r w:rsidRPr="00D5113C">
        <w:rPr>
          <w:rFonts w:asciiTheme="majorHAnsi" w:hAnsiTheme="majorHAnsi" w:cstheme="majorHAnsi"/>
          <w:sz w:val="20"/>
          <w:szCs w:val="20"/>
        </w:rPr>
        <w:t xml:space="preserve"> not only reflects the growing societal demand for inclusivity but also emphasi</w:t>
      </w:r>
      <w:r w:rsidR="4034791A" w:rsidRPr="00D5113C">
        <w:rPr>
          <w:rFonts w:asciiTheme="majorHAnsi" w:hAnsiTheme="majorHAnsi" w:cstheme="majorHAnsi"/>
          <w:sz w:val="20"/>
          <w:szCs w:val="20"/>
        </w:rPr>
        <w:t>s</w:t>
      </w:r>
      <w:r w:rsidRPr="00D5113C">
        <w:rPr>
          <w:rFonts w:asciiTheme="majorHAnsi" w:hAnsiTheme="majorHAnsi" w:cstheme="majorHAnsi"/>
          <w:sz w:val="20"/>
          <w:szCs w:val="20"/>
        </w:rPr>
        <w:t>es the importance of proactively incorporating accessible design principles from the outset.</w:t>
      </w:r>
      <w:r w:rsidR="003F2636" w:rsidRPr="00D5113C">
        <w:rPr>
          <w:rFonts w:asciiTheme="majorHAnsi" w:hAnsiTheme="majorHAnsi" w:cstheme="majorHAnsi"/>
          <w:sz w:val="20"/>
          <w:szCs w:val="20"/>
        </w:rPr>
        <w:t xml:space="preserve"> </w:t>
      </w:r>
      <w:r w:rsidR="00067C75" w:rsidRPr="00D5113C">
        <w:rPr>
          <w:rFonts w:asciiTheme="majorHAnsi" w:hAnsiTheme="majorHAnsi" w:cstheme="majorHAnsi"/>
          <w:sz w:val="20"/>
          <w:szCs w:val="20"/>
        </w:rPr>
        <w:t xml:space="preserve">With societal </w:t>
      </w:r>
      <w:r w:rsidR="00067C75" w:rsidRPr="00D5113C">
        <w:rPr>
          <w:rFonts w:asciiTheme="majorHAnsi" w:hAnsiTheme="majorHAnsi" w:cstheme="majorHAnsi"/>
          <w:sz w:val="20"/>
          <w:szCs w:val="20"/>
        </w:rPr>
        <w:lastRenderedPageBreak/>
        <w:t>attitudes towards inclusivity changing rapidly, current legislation on inclusivity may quickly become outdated</w:t>
      </w:r>
      <w:r w:rsidR="007F22AB" w:rsidRPr="00D5113C">
        <w:rPr>
          <w:rFonts w:asciiTheme="majorHAnsi" w:hAnsiTheme="majorHAnsi" w:cstheme="majorHAnsi"/>
          <w:sz w:val="20"/>
          <w:szCs w:val="20"/>
        </w:rPr>
        <w:t>: another reason</w:t>
      </w:r>
      <w:r w:rsidR="00691908" w:rsidRPr="00D5113C">
        <w:rPr>
          <w:rFonts w:asciiTheme="majorHAnsi" w:hAnsiTheme="majorHAnsi" w:cstheme="majorHAnsi"/>
          <w:sz w:val="20"/>
          <w:szCs w:val="20"/>
        </w:rPr>
        <w:t xml:space="preserve"> for this heightened </w:t>
      </w:r>
      <w:r w:rsidR="007F22AB" w:rsidRPr="00D5113C">
        <w:rPr>
          <w:rFonts w:asciiTheme="majorHAnsi" w:hAnsiTheme="majorHAnsi" w:cstheme="majorHAnsi"/>
          <w:sz w:val="20"/>
          <w:szCs w:val="20"/>
        </w:rPr>
        <w:t xml:space="preserve">industry </w:t>
      </w:r>
      <w:r w:rsidR="00691908" w:rsidRPr="00D5113C">
        <w:rPr>
          <w:rFonts w:asciiTheme="majorHAnsi" w:hAnsiTheme="majorHAnsi" w:cstheme="majorHAnsi"/>
          <w:sz w:val="20"/>
          <w:szCs w:val="20"/>
        </w:rPr>
        <w:t xml:space="preserve">investment in </w:t>
      </w:r>
      <w:r w:rsidR="007F22AB" w:rsidRPr="00D5113C">
        <w:rPr>
          <w:rFonts w:asciiTheme="majorHAnsi" w:hAnsiTheme="majorHAnsi" w:cstheme="majorHAnsi"/>
          <w:sz w:val="20"/>
          <w:szCs w:val="20"/>
        </w:rPr>
        <w:t xml:space="preserve">our </w:t>
      </w:r>
      <w:r w:rsidR="00691908" w:rsidRPr="00D5113C">
        <w:rPr>
          <w:rFonts w:asciiTheme="majorHAnsi" w:hAnsiTheme="majorHAnsi" w:cstheme="majorHAnsi"/>
          <w:sz w:val="20"/>
          <w:szCs w:val="20"/>
        </w:rPr>
        <w:t>buildings and places to future standards</w:t>
      </w:r>
      <w:r w:rsidR="00691908" w:rsidRPr="00D5113C">
        <w:rPr>
          <w:rFonts w:asciiTheme="majorHAnsi" w:hAnsiTheme="majorHAnsi" w:cstheme="majorHAnsi"/>
          <w:b/>
          <w:bCs/>
          <w:sz w:val="20"/>
          <w:szCs w:val="20"/>
        </w:rPr>
        <w:t xml:space="preserve">. </w:t>
      </w:r>
    </w:p>
    <w:p w14:paraId="14053538" w14:textId="22C12CF9" w:rsidR="005329FA" w:rsidRPr="00D5113C" w:rsidRDefault="00691908" w:rsidP="00691908">
      <w:pPr>
        <w:rPr>
          <w:rFonts w:asciiTheme="majorHAnsi" w:hAnsiTheme="majorHAnsi" w:cstheme="majorHAnsi"/>
          <w:sz w:val="20"/>
          <w:szCs w:val="20"/>
        </w:rPr>
      </w:pPr>
      <w:r w:rsidRPr="00D5113C">
        <w:rPr>
          <w:rFonts w:asciiTheme="majorHAnsi" w:hAnsiTheme="majorHAnsi" w:cstheme="majorHAnsi"/>
          <w:sz w:val="20"/>
          <w:szCs w:val="20"/>
        </w:rPr>
        <w:t>In practical terms</w:t>
      </w:r>
      <w:r w:rsidR="00CA45D6" w:rsidRPr="00D5113C">
        <w:rPr>
          <w:rFonts w:asciiTheme="majorHAnsi" w:hAnsiTheme="majorHAnsi" w:cstheme="majorHAnsi"/>
          <w:sz w:val="20"/>
          <w:szCs w:val="20"/>
        </w:rPr>
        <w:t>,</w:t>
      </w:r>
      <w:r w:rsidRPr="00D5113C">
        <w:rPr>
          <w:rFonts w:asciiTheme="majorHAnsi" w:hAnsiTheme="majorHAnsi" w:cstheme="majorHAnsi"/>
          <w:sz w:val="20"/>
          <w:szCs w:val="20"/>
        </w:rPr>
        <w:t xml:space="preserve"> applying acute focus on inclusive design early on in project design </w:t>
      </w:r>
      <w:r w:rsidRPr="00D5113C">
        <w:rPr>
          <w:rFonts w:asciiTheme="majorHAnsi" w:hAnsiTheme="majorHAnsi" w:cstheme="majorHAnsi"/>
          <w:b/>
          <w:bCs/>
          <w:sz w:val="20"/>
          <w:szCs w:val="20"/>
        </w:rPr>
        <w:t>can prevent expensive retrofits and possibly even legal challenge</w:t>
      </w:r>
      <w:r w:rsidR="007F22AB" w:rsidRPr="00D5113C">
        <w:rPr>
          <w:rFonts w:asciiTheme="majorHAnsi" w:hAnsiTheme="majorHAnsi" w:cstheme="majorHAnsi"/>
          <w:b/>
          <w:bCs/>
          <w:sz w:val="20"/>
          <w:szCs w:val="20"/>
        </w:rPr>
        <w:t>s</w:t>
      </w:r>
      <w:r w:rsidRPr="00D5113C">
        <w:rPr>
          <w:rFonts w:asciiTheme="majorHAnsi" w:hAnsiTheme="majorHAnsi" w:cstheme="majorHAnsi"/>
          <w:b/>
          <w:bCs/>
          <w:sz w:val="20"/>
          <w:szCs w:val="20"/>
        </w:rPr>
        <w:t xml:space="preserve"> </w:t>
      </w:r>
      <w:proofErr w:type="gramStart"/>
      <w:r w:rsidRPr="00D5113C">
        <w:rPr>
          <w:rFonts w:asciiTheme="majorHAnsi" w:hAnsiTheme="majorHAnsi" w:cstheme="majorHAnsi"/>
          <w:b/>
          <w:bCs/>
          <w:sz w:val="20"/>
          <w:szCs w:val="20"/>
        </w:rPr>
        <w:t>later on</w:t>
      </w:r>
      <w:proofErr w:type="gramEnd"/>
      <w:r w:rsidRPr="00D5113C">
        <w:rPr>
          <w:rFonts w:asciiTheme="majorHAnsi" w:hAnsiTheme="majorHAnsi" w:cstheme="majorHAnsi"/>
          <w:b/>
          <w:bCs/>
          <w:sz w:val="20"/>
          <w:szCs w:val="20"/>
        </w:rPr>
        <w:t xml:space="preserve"> </w:t>
      </w:r>
      <w:r w:rsidRPr="00D5113C">
        <w:rPr>
          <w:rFonts w:asciiTheme="majorHAnsi" w:hAnsiTheme="majorHAnsi" w:cstheme="majorHAnsi"/>
          <w:sz w:val="20"/>
          <w:szCs w:val="20"/>
        </w:rPr>
        <w:t>as policy evolves and expectation</w:t>
      </w:r>
      <w:r w:rsidR="007F22AB" w:rsidRPr="00D5113C">
        <w:rPr>
          <w:rFonts w:asciiTheme="majorHAnsi" w:hAnsiTheme="majorHAnsi" w:cstheme="majorHAnsi"/>
          <w:sz w:val="20"/>
          <w:szCs w:val="20"/>
        </w:rPr>
        <w:t>s</w:t>
      </w:r>
      <w:r w:rsidRPr="00D5113C">
        <w:rPr>
          <w:rFonts w:asciiTheme="majorHAnsi" w:hAnsiTheme="majorHAnsi" w:cstheme="majorHAnsi"/>
          <w:sz w:val="20"/>
          <w:szCs w:val="20"/>
        </w:rPr>
        <w:t xml:space="preserve"> </w:t>
      </w:r>
      <w:r w:rsidR="00CA45D6" w:rsidRPr="00D5113C">
        <w:rPr>
          <w:rFonts w:asciiTheme="majorHAnsi" w:hAnsiTheme="majorHAnsi" w:cstheme="majorHAnsi"/>
          <w:sz w:val="20"/>
          <w:szCs w:val="20"/>
        </w:rPr>
        <w:t xml:space="preserve">of building </w:t>
      </w:r>
      <w:r w:rsidR="007A232F" w:rsidRPr="00D5113C">
        <w:rPr>
          <w:rFonts w:asciiTheme="majorHAnsi" w:hAnsiTheme="majorHAnsi" w:cstheme="majorHAnsi"/>
          <w:sz w:val="20"/>
          <w:szCs w:val="20"/>
        </w:rPr>
        <w:t>standards</w:t>
      </w:r>
      <w:r w:rsidR="00CA45D6" w:rsidRPr="00D5113C">
        <w:rPr>
          <w:rFonts w:asciiTheme="majorHAnsi" w:hAnsiTheme="majorHAnsi" w:cstheme="majorHAnsi"/>
          <w:sz w:val="20"/>
          <w:szCs w:val="20"/>
        </w:rPr>
        <w:t xml:space="preserve"> </w:t>
      </w:r>
      <w:r w:rsidRPr="00D5113C">
        <w:rPr>
          <w:rFonts w:asciiTheme="majorHAnsi" w:hAnsiTheme="majorHAnsi" w:cstheme="majorHAnsi"/>
          <w:sz w:val="20"/>
          <w:szCs w:val="20"/>
        </w:rPr>
        <w:t>increase.</w:t>
      </w:r>
      <w:r w:rsidR="0096193C" w:rsidRPr="00D5113C">
        <w:rPr>
          <w:rStyle w:val="EndnoteReference"/>
          <w:rFonts w:asciiTheme="majorHAnsi" w:hAnsiTheme="majorHAnsi" w:cstheme="majorHAnsi"/>
          <w:sz w:val="20"/>
          <w:szCs w:val="20"/>
        </w:rPr>
        <w:endnoteReference w:id="18"/>
      </w:r>
      <w:r w:rsidRPr="00D5113C">
        <w:rPr>
          <w:rFonts w:asciiTheme="majorHAnsi" w:hAnsiTheme="majorHAnsi" w:cstheme="majorHAnsi"/>
          <w:sz w:val="20"/>
          <w:szCs w:val="20"/>
        </w:rPr>
        <w:t xml:space="preserve"> </w:t>
      </w:r>
    </w:p>
    <w:tbl>
      <w:tblPr>
        <w:tblStyle w:val="TableGrid"/>
        <w:tblW w:w="0" w:type="auto"/>
        <w:tblLook w:val="04A0" w:firstRow="1" w:lastRow="0" w:firstColumn="1" w:lastColumn="0" w:noHBand="0" w:noVBand="1"/>
      </w:tblPr>
      <w:tblGrid>
        <w:gridCol w:w="9622"/>
      </w:tblGrid>
      <w:tr w:rsidR="00D5113C" w:rsidRPr="00D5113C" w14:paraId="790895BF" w14:textId="77777777" w:rsidTr="00160303">
        <w:tc>
          <w:tcPr>
            <w:tcW w:w="9622" w:type="dxa"/>
            <w:shd w:val="clear" w:color="auto" w:fill="000000" w:themeFill="text1"/>
          </w:tcPr>
          <w:p w14:paraId="6F0DA1E4" w14:textId="4A396501" w:rsidR="008A449D" w:rsidRPr="00160303" w:rsidRDefault="004A5442">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The risk of stranded assets</w:t>
            </w:r>
            <w:r w:rsidR="0010314C" w:rsidRPr="00160303">
              <w:rPr>
                <w:rFonts w:asciiTheme="majorHAnsi" w:hAnsiTheme="majorHAnsi" w:cstheme="majorHAnsi"/>
                <w:b/>
                <w:bCs/>
                <w:color w:val="FFFFFF" w:themeColor="background1"/>
                <w:sz w:val="20"/>
                <w:szCs w:val="20"/>
              </w:rPr>
              <w:t xml:space="preserve"> (i.e. properties that cannot be leased)</w:t>
            </w:r>
          </w:p>
        </w:tc>
      </w:tr>
      <w:tr w:rsidR="00D5113C" w:rsidRPr="00D5113C" w14:paraId="1B2298E1" w14:textId="77777777" w:rsidTr="00292517">
        <w:trPr>
          <w:trHeight w:val="2316"/>
        </w:trPr>
        <w:tc>
          <w:tcPr>
            <w:tcW w:w="9622" w:type="dxa"/>
          </w:tcPr>
          <w:p w14:paraId="64A3C9B5" w14:textId="2BEE3C8B" w:rsidR="004A5442" w:rsidRPr="00D5113C" w:rsidRDefault="004A5442" w:rsidP="004A5442">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The introduction of minimum energy performance regulations </w:t>
            </w:r>
            <w:r w:rsidR="007F22AB" w:rsidRPr="00D5113C">
              <w:rPr>
                <w:rFonts w:asciiTheme="majorHAnsi" w:hAnsiTheme="majorHAnsi" w:cstheme="majorHAnsi"/>
                <w:sz w:val="20"/>
                <w:szCs w:val="20"/>
              </w:rPr>
              <w:t>in 20</w:t>
            </w:r>
            <w:r w:rsidR="00ED23A5" w:rsidRPr="00D5113C">
              <w:rPr>
                <w:rFonts w:asciiTheme="majorHAnsi" w:hAnsiTheme="majorHAnsi" w:cstheme="majorHAnsi"/>
                <w:sz w:val="20"/>
                <w:szCs w:val="20"/>
              </w:rPr>
              <w:t>18</w:t>
            </w:r>
            <w:r w:rsidR="007F22AB"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rendered 1 in 8 commercial units in England legally unlettable. A significantly larger share of property has been ‘stranded’ </w:t>
            </w:r>
            <w:proofErr w:type="gramStart"/>
            <w:r w:rsidRPr="00D5113C">
              <w:rPr>
                <w:rFonts w:asciiTheme="majorHAnsi" w:hAnsiTheme="majorHAnsi" w:cstheme="majorHAnsi"/>
                <w:sz w:val="20"/>
                <w:szCs w:val="20"/>
              </w:rPr>
              <w:t>as a result of</w:t>
            </w:r>
            <w:proofErr w:type="gramEnd"/>
            <w:r w:rsidRPr="00D5113C">
              <w:rPr>
                <w:rFonts w:asciiTheme="majorHAnsi" w:hAnsiTheme="majorHAnsi" w:cstheme="majorHAnsi"/>
                <w:sz w:val="20"/>
                <w:szCs w:val="20"/>
              </w:rPr>
              <w:t xml:space="preserve"> businesses increasingly choosing more sustainable property. </w:t>
            </w:r>
          </w:p>
          <w:p w14:paraId="7A7E2301" w14:textId="77777777" w:rsidR="004A5442" w:rsidRPr="00D5113C" w:rsidRDefault="004A5442" w:rsidP="004A5442">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Engagement with industry leaders has shown clear potential for a similar stranding of assets </w:t>
            </w:r>
            <w:proofErr w:type="gramStart"/>
            <w:r w:rsidRPr="00D5113C">
              <w:rPr>
                <w:rFonts w:asciiTheme="majorHAnsi" w:hAnsiTheme="majorHAnsi" w:cstheme="majorHAnsi"/>
                <w:sz w:val="20"/>
                <w:szCs w:val="20"/>
              </w:rPr>
              <w:t>as a result of</w:t>
            </w:r>
            <w:proofErr w:type="gramEnd"/>
            <w:r w:rsidRPr="00D5113C">
              <w:rPr>
                <w:rFonts w:asciiTheme="majorHAnsi" w:hAnsiTheme="majorHAnsi" w:cstheme="majorHAnsi"/>
                <w:sz w:val="20"/>
                <w:szCs w:val="20"/>
              </w:rPr>
              <w:t xml:space="preserve"> poor accessibility and inclusivity. </w:t>
            </w:r>
          </w:p>
          <w:p w14:paraId="75961EA5" w14:textId="40F2CA31" w:rsidR="004A5442" w:rsidRPr="00D5113C" w:rsidRDefault="004A5442" w:rsidP="00F70BD1">
            <w:pPr>
              <w:tabs>
                <w:tab w:val="left" w:pos="1545"/>
              </w:tabs>
              <w:spacing w:before="120" w:after="120"/>
              <w:rPr>
                <w:rFonts w:asciiTheme="majorHAnsi" w:hAnsiTheme="majorHAnsi" w:cstheme="majorHAnsi"/>
                <w:sz w:val="20"/>
                <w:szCs w:val="20"/>
              </w:rPr>
            </w:pPr>
            <w:r w:rsidRPr="00D5113C">
              <w:rPr>
                <w:rFonts w:asciiTheme="majorHAnsi" w:hAnsiTheme="majorHAnsi" w:cstheme="majorHAnsi"/>
                <w:sz w:val="20"/>
                <w:szCs w:val="20"/>
              </w:rPr>
              <w:t>Future changes in building regulations encourage the development of more accessible environments and risk stranded assets if businesses do not consider inclusive design as part of their refurbishments and new builds today. Businesses also risk falling behind other organisations taking advantage of the changing social attitudes.</w:t>
            </w:r>
          </w:p>
        </w:tc>
      </w:tr>
    </w:tbl>
    <w:p w14:paraId="729EF4AA" w14:textId="7262B874" w:rsidR="00AE07C3" w:rsidRPr="00D5113C" w:rsidRDefault="00AE07C3" w:rsidP="00AE07C3">
      <w:pPr>
        <w:spacing w:before="240" w:line="259" w:lineRule="auto"/>
        <w:rPr>
          <w:rFonts w:asciiTheme="majorHAnsi" w:hAnsiTheme="majorHAnsi" w:cstheme="majorHAnsi"/>
          <w:sz w:val="20"/>
          <w:szCs w:val="20"/>
        </w:rPr>
      </w:pPr>
      <w:r w:rsidRPr="00D5113C">
        <w:rPr>
          <w:rFonts w:asciiTheme="majorHAnsi" w:hAnsiTheme="majorHAnsi" w:cstheme="majorHAnsi"/>
          <w:sz w:val="20"/>
          <w:szCs w:val="20"/>
        </w:rPr>
        <w:t>To make the case for change, it’s useful to ask what insights the industry could have gained a decade ago as the climate crisis emerged, before committing to the complex</w:t>
      </w:r>
      <w:r w:rsidR="00C905D4" w:rsidRPr="00D5113C">
        <w:rPr>
          <w:rFonts w:asciiTheme="majorHAnsi" w:hAnsiTheme="majorHAnsi" w:cstheme="majorHAnsi"/>
          <w:sz w:val="20"/>
          <w:szCs w:val="20"/>
        </w:rPr>
        <w:t>, interconnected</w:t>
      </w:r>
      <w:r w:rsidRPr="00D5113C">
        <w:rPr>
          <w:rFonts w:asciiTheme="majorHAnsi" w:hAnsiTheme="majorHAnsi" w:cstheme="majorHAnsi"/>
          <w:sz w:val="20"/>
          <w:szCs w:val="20"/>
        </w:rPr>
        <w:t xml:space="preserve"> and </w:t>
      </w:r>
      <w:r w:rsidR="00C905D4" w:rsidRPr="00D5113C">
        <w:rPr>
          <w:rFonts w:asciiTheme="majorHAnsi" w:hAnsiTheme="majorHAnsi" w:cstheme="majorHAnsi"/>
          <w:sz w:val="20"/>
          <w:szCs w:val="20"/>
        </w:rPr>
        <w:t xml:space="preserve">often </w:t>
      </w:r>
      <w:r w:rsidRPr="00D5113C">
        <w:rPr>
          <w:rFonts w:asciiTheme="majorHAnsi" w:hAnsiTheme="majorHAnsi" w:cstheme="majorHAnsi"/>
          <w:sz w:val="20"/>
          <w:szCs w:val="20"/>
        </w:rPr>
        <w:t>costly solutions that have shaped our current path to net zero.</w:t>
      </w:r>
    </w:p>
    <w:p w14:paraId="294F3641" w14:textId="571D004A" w:rsidR="007155E1" w:rsidRPr="00D5113C" w:rsidRDefault="007155E1" w:rsidP="00112490">
      <w:pPr>
        <w:spacing w:before="240" w:line="259" w:lineRule="auto"/>
        <w:rPr>
          <w:rFonts w:asciiTheme="majorHAnsi" w:hAnsiTheme="majorHAnsi" w:cstheme="majorHAnsi"/>
          <w:b/>
          <w:bCs/>
          <w:sz w:val="20"/>
          <w:szCs w:val="20"/>
        </w:rPr>
      </w:pPr>
      <w:r w:rsidRPr="00D5113C">
        <w:rPr>
          <w:rFonts w:asciiTheme="majorHAnsi" w:hAnsiTheme="majorHAnsi" w:cstheme="majorHAnsi"/>
          <w:sz w:val="20"/>
          <w:szCs w:val="20"/>
        </w:rPr>
        <w:t>There are similarities in how both are driven by a sense of responsibility to market demand</w:t>
      </w:r>
      <w:r w:rsidR="005A555D" w:rsidRPr="00D5113C">
        <w:rPr>
          <w:rFonts w:asciiTheme="majorHAnsi" w:hAnsiTheme="majorHAnsi" w:cstheme="majorHAnsi"/>
          <w:sz w:val="20"/>
          <w:szCs w:val="20"/>
        </w:rPr>
        <w:t xml:space="preserve">, </w:t>
      </w:r>
      <w:r w:rsidRPr="00D5113C">
        <w:rPr>
          <w:rFonts w:asciiTheme="majorHAnsi" w:hAnsiTheme="majorHAnsi" w:cstheme="majorHAnsi"/>
          <w:sz w:val="20"/>
          <w:szCs w:val="20"/>
        </w:rPr>
        <w:t>legislative changes</w:t>
      </w:r>
      <w:r w:rsidR="00BF3B67" w:rsidRPr="00D5113C">
        <w:rPr>
          <w:rFonts w:asciiTheme="majorHAnsi" w:hAnsiTheme="majorHAnsi" w:cstheme="majorHAnsi"/>
          <w:sz w:val="20"/>
          <w:szCs w:val="20"/>
        </w:rPr>
        <w:t>, and the future generations who would benefit from our actions today</w:t>
      </w:r>
      <w:r w:rsidRPr="00D5113C">
        <w:rPr>
          <w:rFonts w:asciiTheme="majorHAnsi" w:hAnsiTheme="majorHAnsi" w:cstheme="majorHAnsi"/>
          <w:sz w:val="20"/>
          <w:szCs w:val="20"/>
        </w:rPr>
        <w:t xml:space="preserve">. Waking up to what has the hallmarks of an equally significant shift required in the </w:t>
      </w:r>
      <w:r w:rsidR="00BF3B67" w:rsidRPr="00D5113C">
        <w:rPr>
          <w:rFonts w:asciiTheme="majorHAnsi" w:hAnsiTheme="majorHAnsi" w:cstheme="majorHAnsi"/>
          <w:sz w:val="20"/>
          <w:szCs w:val="20"/>
        </w:rPr>
        <w:t xml:space="preserve">sector, </w:t>
      </w:r>
      <w:r w:rsidR="005A555D" w:rsidRPr="00D5113C">
        <w:rPr>
          <w:rFonts w:asciiTheme="majorHAnsi" w:hAnsiTheme="majorHAnsi" w:cstheme="majorHAnsi"/>
          <w:sz w:val="20"/>
          <w:szCs w:val="20"/>
        </w:rPr>
        <w:t xml:space="preserve">and </w:t>
      </w:r>
      <w:r w:rsidR="00BF3B67" w:rsidRPr="00D5113C">
        <w:rPr>
          <w:rFonts w:asciiTheme="majorHAnsi" w:hAnsiTheme="majorHAnsi" w:cstheme="majorHAnsi"/>
          <w:sz w:val="20"/>
          <w:szCs w:val="20"/>
        </w:rPr>
        <w:t>engaging in the</w:t>
      </w:r>
      <w:r w:rsidRPr="00D5113C">
        <w:rPr>
          <w:rFonts w:asciiTheme="majorHAnsi" w:hAnsiTheme="majorHAnsi" w:cstheme="majorHAnsi"/>
          <w:sz w:val="20"/>
          <w:szCs w:val="20"/>
        </w:rPr>
        <w:t xml:space="preserve"> accessibility and inclusivity conversation early will </w:t>
      </w:r>
      <w:r w:rsidRPr="00D5113C">
        <w:rPr>
          <w:rFonts w:asciiTheme="majorHAnsi" w:hAnsiTheme="majorHAnsi" w:cstheme="majorHAnsi"/>
          <w:b/>
          <w:bCs/>
          <w:sz w:val="20"/>
          <w:szCs w:val="20"/>
        </w:rPr>
        <w:t xml:space="preserve">set the industry up for continued commercial success while working towards a more equitable society. </w:t>
      </w:r>
    </w:p>
    <w:p w14:paraId="03A7155D" w14:textId="77777777" w:rsidR="00292517" w:rsidRPr="00D5113C" w:rsidRDefault="00292517" w:rsidP="00292517">
      <w:pPr>
        <w:spacing w:before="240"/>
        <w:rPr>
          <w:rFonts w:asciiTheme="majorHAnsi" w:hAnsiTheme="majorHAnsi" w:cstheme="majorHAnsi"/>
          <w:b/>
          <w:bCs/>
          <w:sz w:val="20"/>
          <w:szCs w:val="20"/>
        </w:rPr>
      </w:pPr>
      <w:r w:rsidRPr="00D5113C">
        <w:rPr>
          <w:rFonts w:asciiTheme="majorHAnsi" w:hAnsiTheme="majorHAnsi" w:cstheme="majorHAnsi"/>
          <w:i/>
          <w:iCs/>
          <w:sz w:val="20"/>
          <w:szCs w:val="20"/>
        </w:rPr>
        <w:t>“What is universal, however, is that occupiers are seeking a step-change in the quality of space occupied to drive up utilisation. This serves to balance the needs of the business and employee. It represents a stronger return on investment for the CFO, whilst allowing the CEO to bring greater strategic alignment between workplace and workstyle, culture and connectivity, inclusion, and impact.”</w:t>
      </w:r>
      <w:r w:rsidRPr="00D5113C">
        <w:rPr>
          <w:rFonts w:asciiTheme="majorHAnsi" w:hAnsiTheme="majorHAnsi" w:cstheme="majorHAnsi"/>
          <w:sz w:val="20"/>
          <w:szCs w:val="20"/>
        </w:rPr>
        <w:t xml:space="preserve"> - </w:t>
      </w:r>
      <w:r w:rsidRPr="00D5113C">
        <w:rPr>
          <w:rFonts w:asciiTheme="majorHAnsi" w:hAnsiTheme="majorHAnsi" w:cstheme="majorHAnsi"/>
          <w:b/>
          <w:bCs/>
          <w:sz w:val="20"/>
          <w:szCs w:val="20"/>
        </w:rPr>
        <w:t>Knight Frank, What’s next for occupier demand? Feb 2023</w:t>
      </w:r>
    </w:p>
    <w:p w14:paraId="3BEB37AC" w14:textId="257712B7" w:rsidR="00292517" w:rsidRPr="00D5113C" w:rsidRDefault="00292517" w:rsidP="00292517">
      <w:pPr>
        <w:spacing w:before="240"/>
        <w:rPr>
          <w:rFonts w:asciiTheme="majorHAnsi" w:hAnsiTheme="majorHAnsi" w:cstheme="majorHAnsi"/>
          <w:sz w:val="20"/>
          <w:szCs w:val="20"/>
        </w:rPr>
      </w:pPr>
      <w:r w:rsidRPr="00D5113C">
        <w:rPr>
          <w:rFonts w:asciiTheme="majorHAnsi" w:hAnsiTheme="majorHAnsi" w:cstheme="majorHAnsi"/>
          <w:i/>
          <w:iCs/>
          <w:sz w:val="20"/>
          <w:szCs w:val="20"/>
        </w:rPr>
        <w:t>“We think the opportunity is in green buildings, with ESG</w:t>
      </w:r>
      <w:r w:rsidR="004476FD" w:rsidRPr="00D5113C">
        <w:rPr>
          <w:rFonts w:asciiTheme="majorHAnsi" w:hAnsiTheme="majorHAnsi" w:cstheme="majorHAnsi"/>
          <w:i/>
          <w:iCs/>
          <w:sz w:val="20"/>
          <w:szCs w:val="20"/>
        </w:rPr>
        <w:t xml:space="preserve"> [</w:t>
      </w:r>
      <w:r w:rsidR="004476FD" w:rsidRPr="00D5113C">
        <w:rPr>
          <w:rFonts w:asciiTheme="majorHAnsi" w:hAnsiTheme="majorHAnsi" w:cstheme="majorHAnsi"/>
          <w:sz w:val="20"/>
          <w:szCs w:val="20"/>
        </w:rPr>
        <w:t xml:space="preserve">Environment, Social and Governance] </w:t>
      </w:r>
      <w:r w:rsidRPr="00D5113C">
        <w:rPr>
          <w:rFonts w:asciiTheme="majorHAnsi" w:hAnsiTheme="majorHAnsi" w:cstheme="majorHAnsi"/>
          <w:i/>
          <w:iCs/>
          <w:sz w:val="20"/>
          <w:szCs w:val="20"/>
        </w:rPr>
        <w:t xml:space="preserve">credentials, amenities and accessibility.” - </w:t>
      </w:r>
      <w:r w:rsidRPr="00D5113C">
        <w:rPr>
          <w:rFonts w:asciiTheme="majorHAnsi" w:hAnsiTheme="majorHAnsi" w:cstheme="majorHAnsi"/>
          <w:b/>
          <w:bCs/>
          <w:sz w:val="20"/>
          <w:szCs w:val="20"/>
        </w:rPr>
        <w:t>M&amp;G Investments Apr 2023</w:t>
      </w:r>
    </w:p>
    <w:p w14:paraId="7DA24656" w14:textId="28C98196" w:rsidR="007155E1" w:rsidRPr="00D5113C" w:rsidRDefault="007155E1" w:rsidP="7215D0AF">
      <w:pPr>
        <w:rPr>
          <w:rFonts w:asciiTheme="majorHAnsi" w:hAnsiTheme="majorHAnsi" w:cstheme="majorHAnsi"/>
          <w:b/>
          <w:sz w:val="20"/>
          <w:szCs w:val="20"/>
        </w:rPr>
      </w:pPr>
      <w:r w:rsidRPr="00D5113C">
        <w:rPr>
          <w:rFonts w:asciiTheme="majorHAnsi" w:hAnsiTheme="majorHAnsi" w:cstheme="majorHAnsi"/>
          <w:i/>
          <w:iCs/>
          <w:sz w:val="20"/>
          <w:szCs w:val="20"/>
        </w:rPr>
        <w:t>“There was a point where sustainability became the top priority for businesses in commercial space decisions overnight. Is accessibility in that place now? No. But I think there is strong potential for it to become so in the next few years”</w:t>
      </w:r>
      <w:r w:rsidRPr="00D5113C">
        <w:rPr>
          <w:rFonts w:asciiTheme="majorHAnsi" w:hAnsiTheme="majorHAnsi" w:cstheme="majorHAnsi"/>
          <w:sz w:val="20"/>
          <w:szCs w:val="20"/>
        </w:rPr>
        <w:t xml:space="preserve"> – </w:t>
      </w:r>
      <w:r w:rsidRPr="00D5113C">
        <w:rPr>
          <w:rFonts w:asciiTheme="majorHAnsi" w:hAnsiTheme="majorHAnsi" w:cstheme="majorHAnsi"/>
          <w:b/>
          <w:sz w:val="20"/>
          <w:szCs w:val="20"/>
        </w:rPr>
        <w:t>Taken from interview with leasing manager of commercial property</w:t>
      </w:r>
      <w:r w:rsidR="00FF1996" w:rsidRPr="00D5113C">
        <w:rPr>
          <w:rFonts w:asciiTheme="majorHAnsi" w:hAnsiTheme="majorHAnsi" w:cstheme="majorHAnsi"/>
          <w:b/>
          <w:sz w:val="20"/>
          <w:szCs w:val="20"/>
        </w:rPr>
        <w:t xml:space="preserve"> at Grosvenor</w:t>
      </w:r>
      <w:r w:rsidRPr="00D5113C">
        <w:rPr>
          <w:rFonts w:asciiTheme="majorHAnsi" w:hAnsiTheme="majorHAnsi" w:cstheme="majorHAnsi"/>
          <w:b/>
          <w:sz w:val="20"/>
          <w:szCs w:val="20"/>
        </w:rPr>
        <w:t xml:space="preserve">.  </w:t>
      </w:r>
    </w:p>
    <w:p w14:paraId="7524F68A" w14:textId="00C69FAD" w:rsidR="007155E1" w:rsidRPr="00D5113C" w:rsidRDefault="007155E1" w:rsidP="7215D0AF">
      <w:pPr>
        <w:rPr>
          <w:rFonts w:asciiTheme="majorHAnsi" w:hAnsiTheme="majorHAnsi" w:cstheme="majorHAnsi"/>
          <w:b/>
          <w:sz w:val="20"/>
          <w:szCs w:val="20"/>
        </w:rPr>
      </w:pPr>
      <w:r w:rsidRPr="00D5113C">
        <w:rPr>
          <w:rFonts w:asciiTheme="majorHAnsi" w:hAnsiTheme="majorHAnsi" w:cstheme="majorHAnsi"/>
          <w:i/>
          <w:iCs/>
          <w:sz w:val="20"/>
          <w:szCs w:val="20"/>
        </w:rPr>
        <w:t>“There has been a change between sustainability becoming a cost and now being a benefit in commercial property, mainly because consumers are now willing to pay for sustainability. Consumers are starting to pay more attention to inclusivity, and businesses will respond to those changes.”</w:t>
      </w:r>
      <w:r w:rsidRPr="00D5113C">
        <w:rPr>
          <w:rFonts w:asciiTheme="majorHAnsi" w:hAnsiTheme="majorHAnsi" w:cstheme="majorHAnsi"/>
          <w:sz w:val="20"/>
          <w:szCs w:val="20"/>
        </w:rPr>
        <w:t xml:space="preserve"> – </w:t>
      </w:r>
      <w:r w:rsidRPr="00D5113C">
        <w:rPr>
          <w:rFonts w:asciiTheme="majorHAnsi" w:hAnsiTheme="majorHAnsi" w:cstheme="majorHAnsi"/>
          <w:b/>
          <w:sz w:val="20"/>
          <w:szCs w:val="20"/>
        </w:rPr>
        <w:t xml:space="preserve">Taken from interview with leasing manager of </w:t>
      </w:r>
      <w:r w:rsidR="00FF1996" w:rsidRPr="00D5113C">
        <w:rPr>
          <w:rFonts w:asciiTheme="majorHAnsi" w:hAnsiTheme="majorHAnsi" w:cstheme="majorHAnsi"/>
          <w:b/>
          <w:sz w:val="20"/>
          <w:szCs w:val="20"/>
        </w:rPr>
        <w:t>events space at The Crown Estate</w:t>
      </w:r>
      <w:r w:rsidRPr="00D5113C">
        <w:rPr>
          <w:rFonts w:asciiTheme="majorHAnsi" w:hAnsiTheme="majorHAnsi" w:cstheme="majorHAnsi"/>
          <w:b/>
          <w:sz w:val="20"/>
          <w:szCs w:val="20"/>
        </w:rPr>
        <w:t>.</w:t>
      </w:r>
      <w:bookmarkEnd w:id="10"/>
      <w:bookmarkEnd w:id="11"/>
    </w:p>
    <w:p w14:paraId="6DFF16AF" w14:textId="77777777" w:rsidR="007155E1" w:rsidRPr="00D5113C" w:rsidRDefault="007155E1" w:rsidP="00CA0802">
      <w:pPr>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9622"/>
      </w:tblGrid>
      <w:tr w:rsidR="00D5113C" w:rsidRPr="00D5113C" w14:paraId="18637630" w14:textId="77777777" w:rsidTr="00160303">
        <w:tc>
          <w:tcPr>
            <w:tcW w:w="9622" w:type="dxa"/>
            <w:shd w:val="clear" w:color="auto" w:fill="000000" w:themeFill="text1"/>
          </w:tcPr>
          <w:p w14:paraId="697A6AE3" w14:textId="0303C176" w:rsidR="00564939" w:rsidRPr="00160303" w:rsidRDefault="00564939">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Case study: the business case for sustainability in commercial property</w:t>
            </w:r>
          </w:p>
        </w:tc>
      </w:tr>
      <w:tr w:rsidR="00D5113C" w:rsidRPr="00D5113C" w14:paraId="02778832" w14:textId="77777777" w:rsidTr="78D2C743">
        <w:tc>
          <w:tcPr>
            <w:tcW w:w="9622" w:type="dxa"/>
          </w:tcPr>
          <w:p w14:paraId="44A800D5" w14:textId="2DA20237"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Historically, investment in sustainability in the built environment was seen as a cost to be incurred by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and tenants, requiring time and space that could have otherwise supported trading or other productive business </w:t>
            </w:r>
            <w:r w:rsidR="00E77092" w:rsidRPr="00D5113C">
              <w:rPr>
                <w:rFonts w:asciiTheme="majorHAnsi" w:hAnsiTheme="majorHAnsi" w:cstheme="majorHAnsi"/>
                <w:sz w:val="20"/>
                <w:szCs w:val="20"/>
              </w:rPr>
              <w:t>endeavours</w:t>
            </w:r>
            <w:r w:rsidRPr="00D5113C">
              <w:rPr>
                <w:rFonts w:asciiTheme="majorHAnsi" w:hAnsiTheme="majorHAnsi" w:cstheme="majorHAnsi"/>
                <w:sz w:val="20"/>
                <w:szCs w:val="20"/>
              </w:rPr>
              <w:t xml:space="preserve">. Early arguments highlighting the case for sustainability in commercial property </w:t>
            </w:r>
            <w:r w:rsidR="00BF3B67" w:rsidRPr="00D5113C">
              <w:rPr>
                <w:rFonts w:asciiTheme="majorHAnsi" w:hAnsiTheme="majorHAnsi" w:cstheme="majorHAnsi"/>
                <w:sz w:val="20"/>
                <w:szCs w:val="20"/>
              </w:rPr>
              <w:t>naturally emphasised</w:t>
            </w:r>
            <w:r w:rsidRPr="00D5113C">
              <w:rPr>
                <w:rFonts w:asciiTheme="majorHAnsi" w:hAnsiTheme="majorHAnsi" w:cstheme="majorHAnsi"/>
                <w:sz w:val="20"/>
                <w:szCs w:val="20"/>
              </w:rPr>
              <w:t xml:space="preserve"> the moral importance of the issue as a result.</w:t>
            </w:r>
          </w:p>
          <w:p w14:paraId="7C34C19E" w14:textId="1D2B513A" w:rsidR="00162473" w:rsidRPr="00D5113C" w:rsidRDefault="00E77092"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In London today, however, sustainable commercial property is attracting a growing ‘green premium’, with demand for the most sustainable buildings and spaces exceeding supply. H</w:t>
            </w:r>
            <w:r w:rsidR="00162473" w:rsidRPr="00D5113C">
              <w:rPr>
                <w:rFonts w:asciiTheme="majorHAnsi" w:hAnsiTheme="majorHAnsi" w:cstheme="majorHAnsi"/>
                <w:sz w:val="20"/>
                <w:szCs w:val="20"/>
              </w:rPr>
              <w:t xml:space="preserve">igher rents reflect the need for organisations to achieve their own internal targets </w:t>
            </w:r>
            <w:proofErr w:type="gramStart"/>
            <w:r w:rsidR="00162473" w:rsidRPr="00D5113C">
              <w:rPr>
                <w:rFonts w:asciiTheme="majorHAnsi" w:hAnsiTheme="majorHAnsi" w:cstheme="majorHAnsi"/>
                <w:sz w:val="20"/>
                <w:szCs w:val="20"/>
              </w:rPr>
              <w:t xml:space="preserve">and </w:t>
            </w:r>
            <w:r w:rsidRPr="00D5113C">
              <w:rPr>
                <w:rFonts w:asciiTheme="majorHAnsi" w:hAnsiTheme="majorHAnsi" w:cstheme="majorHAnsi"/>
                <w:sz w:val="20"/>
                <w:szCs w:val="20"/>
              </w:rPr>
              <w:t>also</w:t>
            </w:r>
            <w:proofErr w:type="gramEnd"/>
            <w:r w:rsidRPr="00D5113C">
              <w:rPr>
                <w:rFonts w:asciiTheme="majorHAnsi" w:hAnsiTheme="majorHAnsi" w:cstheme="majorHAnsi"/>
                <w:sz w:val="20"/>
                <w:szCs w:val="20"/>
              </w:rPr>
              <w:t xml:space="preserve"> support </w:t>
            </w:r>
            <w:r w:rsidR="00162473" w:rsidRPr="00D5113C">
              <w:rPr>
                <w:rFonts w:asciiTheme="majorHAnsi" w:hAnsiTheme="majorHAnsi" w:cstheme="majorHAnsi"/>
                <w:sz w:val="20"/>
                <w:szCs w:val="20"/>
              </w:rPr>
              <w:t>the social objectives</w:t>
            </w:r>
            <w:r w:rsidR="00BC1319" w:rsidRPr="00D5113C">
              <w:rPr>
                <w:rFonts w:asciiTheme="majorHAnsi" w:hAnsiTheme="majorHAnsi" w:cstheme="majorHAnsi"/>
                <w:sz w:val="20"/>
                <w:szCs w:val="20"/>
              </w:rPr>
              <w:t xml:space="preserve"> and values</w:t>
            </w:r>
            <w:r w:rsidR="00162473" w:rsidRPr="00D5113C">
              <w:rPr>
                <w:rFonts w:asciiTheme="majorHAnsi" w:hAnsiTheme="majorHAnsi" w:cstheme="majorHAnsi"/>
                <w:sz w:val="20"/>
                <w:szCs w:val="20"/>
              </w:rPr>
              <w:t xml:space="preserve"> of their consumers and employees. </w:t>
            </w:r>
          </w:p>
          <w:p w14:paraId="0EF4CD3A" w14:textId="724BA163" w:rsidR="00162473" w:rsidRPr="00D5113C" w:rsidRDefault="1CADAB0B"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lastRenderedPageBreak/>
              <w:t xml:space="preserve">Current evidence is clear that sustainable features in buildings are no longer seen by tenants as necessary costs to be </w:t>
            </w:r>
            <w:proofErr w:type="gramStart"/>
            <w:r w:rsidRPr="00D5113C">
              <w:rPr>
                <w:rFonts w:asciiTheme="majorHAnsi" w:hAnsiTheme="majorHAnsi" w:cstheme="majorHAnsi"/>
                <w:sz w:val="20"/>
                <w:szCs w:val="20"/>
              </w:rPr>
              <w:t>born</w:t>
            </w:r>
            <w:r w:rsidR="0F13BD6F" w:rsidRPr="00D5113C">
              <w:rPr>
                <w:rFonts w:asciiTheme="majorHAnsi" w:hAnsiTheme="majorHAnsi" w:cstheme="majorHAnsi"/>
                <w:sz w:val="20"/>
                <w:szCs w:val="20"/>
              </w:rPr>
              <w:t>, but</w:t>
            </w:r>
            <w:proofErr w:type="gramEnd"/>
            <w:r w:rsidRPr="00D5113C">
              <w:rPr>
                <w:rFonts w:asciiTheme="majorHAnsi" w:hAnsiTheme="majorHAnsi" w:cstheme="majorHAnsi"/>
                <w:sz w:val="20"/>
                <w:szCs w:val="20"/>
              </w:rPr>
              <w:t xml:space="preserve"> are </w:t>
            </w:r>
            <w:r w:rsidR="0F13BD6F" w:rsidRPr="00D5113C">
              <w:rPr>
                <w:rFonts w:asciiTheme="majorHAnsi" w:hAnsiTheme="majorHAnsi" w:cstheme="majorHAnsi"/>
                <w:sz w:val="20"/>
                <w:szCs w:val="20"/>
              </w:rPr>
              <w:t xml:space="preserve">instead </w:t>
            </w:r>
            <w:r w:rsidRPr="00D5113C">
              <w:rPr>
                <w:rFonts w:asciiTheme="majorHAnsi" w:hAnsiTheme="majorHAnsi" w:cstheme="majorHAnsi"/>
                <w:sz w:val="20"/>
                <w:szCs w:val="20"/>
              </w:rPr>
              <w:t>actively valued and attract higher rents and valuations. Indeed, a recent ESG</w:t>
            </w:r>
            <w:r w:rsidR="004476FD" w:rsidRPr="00D5113C">
              <w:rPr>
                <w:rFonts w:asciiTheme="majorHAnsi" w:hAnsiTheme="majorHAnsi" w:cstheme="majorHAnsi"/>
                <w:sz w:val="20"/>
                <w:szCs w:val="20"/>
              </w:rPr>
              <w:t xml:space="preserve"> (Environment, Social and Governance)</w:t>
            </w:r>
            <w:r w:rsidRPr="00D5113C">
              <w:rPr>
                <w:rFonts w:asciiTheme="majorHAnsi" w:hAnsiTheme="majorHAnsi" w:cstheme="majorHAnsi"/>
                <w:sz w:val="20"/>
                <w:szCs w:val="20"/>
              </w:rPr>
              <w:t xml:space="preserve"> survey by CBRE reveals that over 60% of European investors and occupiers have already paid more for building features that reduce carbon footprint</w:t>
            </w:r>
            <w:r w:rsidR="00E77092" w:rsidRPr="00D5113C">
              <w:rPr>
                <w:rFonts w:asciiTheme="majorHAnsi" w:hAnsiTheme="majorHAnsi" w:cstheme="majorHAnsi"/>
                <w:sz w:val="20"/>
                <w:szCs w:val="20"/>
              </w:rPr>
              <w:t>s</w:t>
            </w:r>
            <w:r w:rsidRPr="00D5113C">
              <w:rPr>
                <w:rFonts w:asciiTheme="majorHAnsi" w:hAnsiTheme="majorHAnsi" w:cstheme="majorHAnsi"/>
                <w:sz w:val="20"/>
                <w:szCs w:val="20"/>
              </w:rPr>
              <w:t xml:space="preserve"> and improve </w:t>
            </w:r>
            <w:r w:rsidR="00E77092" w:rsidRPr="00D5113C">
              <w:rPr>
                <w:rFonts w:asciiTheme="majorHAnsi" w:hAnsiTheme="majorHAnsi" w:cstheme="majorHAnsi"/>
                <w:sz w:val="20"/>
                <w:szCs w:val="20"/>
              </w:rPr>
              <w:t xml:space="preserve">the </w:t>
            </w:r>
            <w:r w:rsidRPr="00D5113C">
              <w:rPr>
                <w:rFonts w:asciiTheme="majorHAnsi" w:hAnsiTheme="majorHAnsi" w:cstheme="majorHAnsi"/>
                <w:sz w:val="20"/>
                <w:szCs w:val="20"/>
              </w:rPr>
              <w:t xml:space="preserve">health and wellbeing of employees. </w:t>
            </w:r>
          </w:p>
          <w:p w14:paraId="6071E33D" w14:textId="7BC719E8"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Recent evidence of this green premium has been found by:</w:t>
            </w:r>
          </w:p>
          <w:p w14:paraId="0C278BB5" w14:textId="27C762A7"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JLL, who find that for central London office property in 2023 a one-step increase in EPC ratings delivers an additional 4.2% in rents, and that having a form of BREEAM certification for office space adds an average of 11.6% to rental rates.  </w:t>
            </w:r>
          </w:p>
          <w:p w14:paraId="64274B7C" w14:textId="238A2497"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Knight Frank, who find that across London, having a BREEAM certification ranging from ‘very good’ to ‘excellent’ increases office rental rates by 3.7% to 12.3%. </w:t>
            </w:r>
          </w:p>
          <w:p w14:paraId="5287BEBE" w14:textId="7F7D40F2"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UBS, who find that commercial property in London with a BREEAM or LEED certification has on average a 19% higher sale price per square foot than property without these certifications. This figure is also higher in other markets internationally.</w:t>
            </w:r>
          </w:p>
          <w:p w14:paraId="4ED876A8" w14:textId="608D4A2F"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Current evidence on the impact of investment in inclusivity in the built environment from case studies and from engagement with industry insiders suggests that </w:t>
            </w:r>
            <w:r w:rsidR="000E2074" w:rsidRPr="00D5113C">
              <w:rPr>
                <w:rFonts w:asciiTheme="majorHAnsi" w:hAnsiTheme="majorHAnsi" w:cstheme="majorHAnsi"/>
                <w:sz w:val="20"/>
                <w:szCs w:val="20"/>
              </w:rPr>
              <w:t>it</w:t>
            </w:r>
            <w:r w:rsidRPr="00D5113C">
              <w:rPr>
                <w:rFonts w:asciiTheme="majorHAnsi" w:hAnsiTheme="majorHAnsi" w:cstheme="majorHAnsi"/>
                <w:sz w:val="20"/>
                <w:szCs w:val="20"/>
              </w:rPr>
              <w:t xml:space="preserve"> is in a similar position now as </w:t>
            </w:r>
            <w:r w:rsidR="000E2074" w:rsidRPr="00D5113C">
              <w:rPr>
                <w:rFonts w:asciiTheme="majorHAnsi" w:hAnsiTheme="majorHAnsi" w:cstheme="majorHAnsi"/>
                <w:sz w:val="20"/>
                <w:szCs w:val="20"/>
              </w:rPr>
              <w:t xml:space="preserve">the concept of </w:t>
            </w:r>
            <w:r w:rsidRPr="00D5113C">
              <w:rPr>
                <w:rFonts w:asciiTheme="majorHAnsi" w:hAnsiTheme="majorHAnsi" w:cstheme="majorHAnsi"/>
                <w:sz w:val="20"/>
                <w:szCs w:val="20"/>
              </w:rPr>
              <w:t xml:space="preserve">sustainability was previously. There is evidence of growing social values and attitudes towards inclusivity, including consumers starting to reward brands with a reputation for inclusivity. However, the </w:t>
            </w:r>
            <w:r w:rsidR="000E2074" w:rsidRPr="00D5113C">
              <w:rPr>
                <w:rFonts w:asciiTheme="majorHAnsi" w:hAnsiTheme="majorHAnsi" w:cstheme="majorHAnsi"/>
                <w:sz w:val="20"/>
                <w:szCs w:val="20"/>
              </w:rPr>
              <w:t xml:space="preserve">investment of </w:t>
            </w:r>
            <w:r w:rsidRPr="00D5113C">
              <w:rPr>
                <w:rFonts w:asciiTheme="majorHAnsi" w:hAnsiTheme="majorHAnsi" w:cstheme="majorHAnsi"/>
                <w:sz w:val="20"/>
                <w:szCs w:val="20"/>
              </w:rPr>
              <w:t>space and time required by tenants is currently seen as a cost rather than a benefit, as was the previously the case for sustainability.</w:t>
            </w:r>
          </w:p>
          <w:p w14:paraId="3AB9BC3F" w14:textId="63E483D8" w:rsidR="00691908" w:rsidRPr="00D5113C" w:rsidRDefault="00162473" w:rsidP="00162473">
            <w:pPr>
              <w:tabs>
                <w:tab w:val="left" w:pos="1545"/>
              </w:tabs>
              <w:spacing w:before="120" w:after="120"/>
              <w:rPr>
                <w:rFonts w:asciiTheme="majorHAnsi" w:hAnsiTheme="majorHAnsi" w:cstheme="majorHAnsi"/>
                <w:sz w:val="20"/>
                <w:szCs w:val="20"/>
              </w:rPr>
            </w:pPr>
            <w:r w:rsidRPr="00D5113C">
              <w:rPr>
                <w:rFonts w:asciiTheme="majorHAnsi" w:hAnsiTheme="majorHAnsi" w:cstheme="majorHAnsi"/>
                <w:sz w:val="20"/>
                <w:szCs w:val="20"/>
              </w:rPr>
              <w:t xml:space="preserve">Predicting social attitudes, which drive changing demand from tenants and legislation from government, is always going to be uncertain. Previously, it was not </w:t>
            </w:r>
            <w:r w:rsidR="000E2074" w:rsidRPr="00D5113C">
              <w:rPr>
                <w:rFonts w:asciiTheme="majorHAnsi" w:hAnsiTheme="majorHAnsi" w:cstheme="majorHAnsi"/>
                <w:sz w:val="20"/>
                <w:szCs w:val="20"/>
              </w:rPr>
              <w:t xml:space="preserve">always </w:t>
            </w:r>
            <w:r w:rsidRPr="00D5113C">
              <w:rPr>
                <w:rFonts w:asciiTheme="majorHAnsi" w:hAnsiTheme="majorHAnsi" w:cstheme="majorHAnsi"/>
                <w:sz w:val="20"/>
                <w:szCs w:val="20"/>
              </w:rPr>
              <w:t xml:space="preserve">obvious that investment in sustainability in the built environment would not only deliver positive commercial </w:t>
            </w:r>
            <w:proofErr w:type="gramStart"/>
            <w:r w:rsidRPr="00D5113C">
              <w:rPr>
                <w:rFonts w:asciiTheme="majorHAnsi" w:hAnsiTheme="majorHAnsi" w:cstheme="majorHAnsi"/>
                <w:sz w:val="20"/>
                <w:szCs w:val="20"/>
              </w:rPr>
              <w:t>returns, but</w:t>
            </w:r>
            <w:proofErr w:type="gramEnd"/>
            <w:r w:rsidRPr="00D5113C">
              <w:rPr>
                <w:rFonts w:asciiTheme="majorHAnsi" w:hAnsiTheme="majorHAnsi" w:cstheme="majorHAnsi"/>
                <w:sz w:val="20"/>
                <w:szCs w:val="20"/>
              </w:rPr>
              <w:t xml:space="preserve"> would actively be necessary in order for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to continue to let buildings. The pace of change of the need for sustainability in commercial spaces demonstrates that early action can active</w:t>
            </w:r>
            <w:r w:rsidR="00750ADC" w:rsidRPr="00D5113C">
              <w:rPr>
                <w:rFonts w:asciiTheme="majorHAnsi" w:hAnsiTheme="majorHAnsi" w:cstheme="majorHAnsi"/>
                <w:sz w:val="20"/>
                <w:szCs w:val="20"/>
              </w:rPr>
              <w:t>ly</w:t>
            </w:r>
            <w:r w:rsidRPr="00D5113C">
              <w:rPr>
                <w:rFonts w:asciiTheme="majorHAnsi" w:hAnsiTheme="majorHAnsi" w:cstheme="majorHAnsi"/>
                <w:sz w:val="20"/>
                <w:szCs w:val="20"/>
              </w:rPr>
              <w:t xml:space="preserve"> benefit industry leaders at the forefront of investment. There is clearly potential</w:t>
            </w:r>
            <w:r w:rsidR="00750ADC" w:rsidRPr="00D5113C">
              <w:rPr>
                <w:rFonts w:asciiTheme="majorHAnsi" w:hAnsiTheme="majorHAnsi" w:cstheme="majorHAnsi"/>
                <w:sz w:val="20"/>
                <w:szCs w:val="20"/>
              </w:rPr>
              <w:t xml:space="preserve"> as well as precedence </w:t>
            </w:r>
            <w:r w:rsidRPr="00D5113C">
              <w:rPr>
                <w:rFonts w:asciiTheme="majorHAnsi" w:hAnsiTheme="majorHAnsi" w:cstheme="majorHAnsi"/>
                <w:sz w:val="20"/>
                <w:szCs w:val="20"/>
              </w:rPr>
              <w:t xml:space="preserve">for this to be the case </w:t>
            </w:r>
            <w:r w:rsidR="00750ADC" w:rsidRPr="00D5113C">
              <w:rPr>
                <w:rFonts w:asciiTheme="majorHAnsi" w:hAnsiTheme="majorHAnsi" w:cstheme="majorHAnsi"/>
                <w:sz w:val="20"/>
                <w:szCs w:val="20"/>
              </w:rPr>
              <w:t xml:space="preserve">for </w:t>
            </w:r>
            <w:r w:rsidRPr="00D5113C">
              <w:rPr>
                <w:rFonts w:asciiTheme="majorHAnsi" w:hAnsiTheme="majorHAnsi" w:cstheme="majorHAnsi"/>
                <w:sz w:val="20"/>
                <w:szCs w:val="20"/>
              </w:rPr>
              <w:t xml:space="preserve">inclusive design. </w:t>
            </w:r>
          </w:p>
        </w:tc>
      </w:tr>
    </w:tbl>
    <w:p w14:paraId="0D16598A" w14:textId="77777777" w:rsidR="00FA61EE" w:rsidRDefault="00FA61EE" w:rsidP="78D2C743">
      <w:pPr>
        <w:pStyle w:val="GAPPENDIXHEADING2Unnumbered"/>
        <w:ind w:left="0"/>
        <w:rPr>
          <w:rFonts w:asciiTheme="majorHAnsi" w:hAnsiTheme="majorHAnsi" w:cstheme="majorHAnsi"/>
          <w:sz w:val="32"/>
          <w:szCs w:val="32"/>
        </w:rPr>
      </w:pPr>
      <w:bookmarkStart w:id="14" w:name="_Toc155885222"/>
    </w:p>
    <w:p w14:paraId="1619B2F4" w14:textId="77777777" w:rsidR="00FA61EE" w:rsidRDefault="00FA61EE">
      <w:pPr>
        <w:rPr>
          <w:rFonts w:asciiTheme="majorHAnsi" w:eastAsia="Times New Roman" w:hAnsiTheme="majorHAnsi" w:cstheme="majorHAnsi"/>
          <w:b/>
          <w:sz w:val="32"/>
          <w:szCs w:val="32"/>
          <w:lang w:eastAsia="en-GB"/>
        </w:rPr>
      </w:pPr>
      <w:r>
        <w:rPr>
          <w:rFonts w:asciiTheme="majorHAnsi" w:hAnsiTheme="majorHAnsi" w:cstheme="majorHAnsi"/>
          <w:sz w:val="32"/>
          <w:szCs w:val="32"/>
        </w:rPr>
        <w:br w:type="page"/>
      </w:r>
    </w:p>
    <w:p w14:paraId="1FE4A69C" w14:textId="2D75AA79" w:rsidR="007155E1" w:rsidRPr="00D5113C" w:rsidRDefault="00D423B6" w:rsidP="78D2C743">
      <w:pPr>
        <w:pStyle w:val="GAPPENDIXHEADING2Unnumbered"/>
        <w:ind w:left="0"/>
        <w:rPr>
          <w:rFonts w:asciiTheme="majorHAnsi" w:hAnsiTheme="majorHAnsi" w:cstheme="majorHAnsi"/>
          <w:sz w:val="32"/>
          <w:szCs w:val="32"/>
        </w:rPr>
      </w:pPr>
      <w:bookmarkStart w:id="15" w:name="_Toc179266486"/>
      <w:r>
        <w:rPr>
          <w:rFonts w:asciiTheme="majorHAnsi" w:hAnsiTheme="majorHAnsi" w:cstheme="majorHAnsi"/>
          <w:sz w:val="32"/>
          <w:szCs w:val="32"/>
        </w:rPr>
        <w:lastRenderedPageBreak/>
        <w:t xml:space="preserve">5. </w:t>
      </w:r>
      <w:r w:rsidR="007155E1" w:rsidRPr="00D5113C">
        <w:rPr>
          <w:rFonts w:asciiTheme="majorHAnsi" w:hAnsiTheme="majorHAnsi" w:cstheme="majorHAnsi"/>
          <w:sz w:val="32"/>
          <w:szCs w:val="32"/>
        </w:rPr>
        <w:t xml:space="preserve">Barriers to </w:t>
      </w:r>
      <w:bookmarkEnd w:id="14"/>
      <w:r w:rsidR="007155E1" w:rsidRPr="00D5113C">
        <w:rPr>
          <w:rFonts w:asciiTheme="majorHAnsi" w:hAnsiTheme="majorHAnsi" w:cstheme="majorHAnsi"/>
          <w:sz w:val="32"/>
          <w:szCs w:val="32"/>
        </w:rPr>
        <w:t>change</w:t>
      </w:r>
      <w:bookmarkEnd w:id="15"/>
    </w:p>
    <w:p w14:paraId="21D8733C" w14:textId="29C124A6"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Given the significant case for investing in and improving accessibility and inclusive design of the built environment, the natural next question is ‘what is stopping organisations from delivering these improvements?’</w:t>
      </w:r>
    </w:p>
    <w:p w14:paraId="07C97FFE" w14:textId="3483F6AB"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Through review of existing policy</w:t>
      </w:r>
      <w:r w:rsidR="00E77092" w:rsidRPr="00D5113C">
        <w:rPr>
          <w:rFonts w:asciiTheme="majorHAnsi" w:hAnsiTheme="majorHAnsi" w:cstheme="majorHAnsi"/>
          <w:sz w:val="20"/>
          <w:szCs w:val="20"/>
        </w:rPr>
        <w:t xml:space="preserve"> and</w:t>
      </w:r>
      <w:r w:rsidR="005A1A39" w:rsidRPr="00D5113C">
        <w:rPr>
          <w:rFonts w:asciiTheme="majorHAnsi" w:hAnsiTheme="majorHAnsi" w:cstheme="majorHAnsi"/>
          <w:sz w:val="20"/>
          <w:szCs w:val="20"/>
        </w:rPr>
        <w:t xml:space="preserve"> </w:t>
      </w:r>
      <w:r w:rsidRPr="00D5113C">
        <w:rPr>
          <w:rFonts w:asciiTheme="majorHAnsi" w:hAnsiTheme="majorHAnsi" w:cstheme="majorHAnsi"/>
          <w:sz w:val="20"/>
          <w:szCs w:val="20"/>
        </w:rPr>
        <w:t>guidance</w:t>
      </w:r>
      <w:r w:rsidR="00E77092" w:rsidRPr="00D5113C">
        <w:rPr>
          <w:rFonts w:asciiTheme="majorHAnsi" w:hAnsiTheme="majorHAnsi" w:cstheme="majorHAnsi"/>
          <w:sz w:val="20"/>
          <w:szCs w:val="20"/>
        </w:rPr>
        <w:t>,</w:t>
      </w:r>
      <w:r w:rsidRPr="00D5113C">
        <w:rPr>
          <w:rFonts w:asciiTheme="majorHAnsi" w:hAnsiTheme="majorHAnsi" w:cstheme="majorHAnsi"/>
          <w:sz w:val="20"/>
          <w:szCs w:val="20"/>
        </w:rPr>
        <w:t xml:space="preserve"> and engagement with industry experts, this section summarises the key barriers </w:t>
      </w:r>
      <w:r w:rsidR="00750ADC"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 xml:space="preserve">are </w:t>
      </w:r>
      <w:r w:rsidR="00750ADC" w:rsidRPr="00D5113C">
        <w:rPr>
          <w:rFonts w:asciiTheme="majorHAnsi" w:hAnsiTheme="majorHAnsi" w:cstheme="majorHAnsi"/>
          <w:sz w:val="20"/>
          <w:szCs w:val="20"/>
        </w:rPr>
        <w:t xml:space="preserve">preventing </w:t>
      </w:r>
      <w:r w:rsidRPr="00D5113C">
        <w:rPr>
          <w:rFonts w:asciiTheme="majorHAnsi" w:hAnsiTheme="majorHAnsi" w:cstheme="majorHAnsi"/>
          <w:sz w:val="20"/>
          <w:szCs w:val="20"/>
        </w:rPr>
        <w:t>organisations from delivering these improvements. These barriers have been split into two categories:</w:t>
      </w:r>
    </w:p>
    <w:p w14:paraId="54A95B52" w14:textId="77777777" w:rsidR="007155E1" w:rsidRPr="00D5113C" w:rsidRDefault="007155E1" w:rsidP="009D4670">
      <w:pPr>
        <w:pStyle w:val="ListParagraph"/>
        <w:numPr>
          <w:ilvl w:val="0"/>
          <w:numId w:val="17"/>
        </w:numPr>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Knowledge gaps</w:t>
      </w:r>
      <w:r w:rsidRPr="00D5113C">
        <w:rPr>
          <w:rFonts w:asciiTheme="majorHAnsi" w:hAnsiTheme="majorHAnsi" w:cstheme="majorHAnsi"/>
          <w:color w:val="000000" w:themeColor="text1"/>
          <w:sz w:val="20"/>
          <w:szCs w:val="20"/>
        </w:rPr>
        <w:t xml:space="preserve"> – reflecting areas in which the organisations themselves do not have the knowledge or skills to deliver improvements. </w:t>
      </w:r>
    </w:p>
    <w:p w14:paraId="295E4493" w14:textId="77777777" w:rsidR="007155E1" w:rsidRPr="00D5113C" w:rsidRDefault="007155E1" w:rsidP="009D4670">
      <w:pPr>
        <w:pStyle w:val="ListParagraph"/>
        <w:numPr>
          <w:ilvl w:val="0"/>
          <w:numId w:val="17"/>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Wider barriers</w:t>
      </w:r>
      <w:r w:rsidRPr="00D5113C">
        <w:rPr>
          <w:rFonts w:asciiTheme="majorHAnsi" w:hAnsiTheme="majorHAnsi" w:cstheme="majorHAnsi"/>
          <w:color w:val="000000" w:themeColor="text1"/>
          <w:sz w:val="20"/>
          <w:szCs w:val="20"/>
        </w:rPr>
        <w:t xml:space="preserve"> – reflecting other issues that result from constraints in buildings and spaces, and in a lack of alignment with organisational decision-making.</w:t>
      </w:r>
    </w:p>
    <w:p w14:paraId="662FC82D" w14:textId="77777777" w:rsidR="007155E1" w:rsidRPr="00D5113C" w:rsidRDefault="007155E1" w:rsidP="009160D1">
      <w:pPr>
        <w:spacing w:before="240"/>
        <w:rPr>
          <w:rFonts w:asciiTheme="majorHAnsi" w:hAnsiTheme="majorHAnsi" w:cstheme="majorHAnsi"/>
          <w:b/>
          <w:sz w:val="24"/>
          <w:szCs w:val="24"/>
        </w:rPr>
      </w:pPr>
      <w:bookmarkStart w:id="16" w:name="_Toc155885223"/>
      <w:r w:rsidRPr="00D5113C">
        <w:rPr>
          <w:rFonts w:asciiTheme="majorHAnsi" w:hAnsiTheme="majorHAnsi" w:cstheme="majorHAnsi"/>
          <w:b/>
          <w:sz w:val="24"/>
          <w:szCs w:val="24"/>
        </w:rPr>
        <w:t>Knowledge gaps</w:t>
      </w:r>
      <w:bookmarkEnd w:id="16"/>
      <w:r w:rsidRPr="00D5113C">
        <w:rPr>
          <w:rFonts w:asciiTheme="majorHAnsi" w:hAnsiTheme="majorHAnsi" w:cstheme="majorHAnsi"/>
          <w:b/>
          <w:sz w:val="24"/>
          <w:szCs w:val="24"/>
        </w:rPr>
        <w:t xml:space="preserve"> </w:t>
      </w:r>
    </w:p>
    <w:p w14:paraId="30410B72" w14:textId="5609F36E"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understanding of the benefits</w:t>
      </w:r>
      <w:r w:rsidR="000A5647" w:rsidRPr="00D5113C">
        <w:rPr>
          <w:rFonts w:asciiTheme="majorHAnsi" w:hAnsiTheme="majorHAnsi" w:cstheme="majorHAnsi"/>
          <w:b/>
          <w:sz w:val="20"/>
          <w:szCs w:val="20"/>
        </w:rPr>
        <w:t xml:space="preserve"> and value case</w:t>
      </w:r>
    </w:p>
    <w:p w14:paraId="310A6FB4" w14:textId="77777777" w:rsidR="00717BDD" w:rsidRPr="00D5113C" w:rsidRDefault="00717BDD" w:rsidP="00717BDD">
      <w:pPr>
        <w:rPr>
          <w:rFonts w:asciiTheme="majorHAnsi" w:hAnsiTheme="majorHAnsi" w:cstheme="majorHAnsi"/>
          <w:sz w:val="20"/>
          <w:szCs w:val="20"/>
        </w:rPr>
      </w:pPr>
      <w:r w:rsidRPr="00D5113C">
        <w:rPr>
          <w:rFonts w:asciiTheme="majorHAnsi" w:hAnsiTheme="majorHAnsi" w:cstheme="majorHAnsi"/>
          <w:i/>
          <w:sz w:val="20"/>
          <w:szCs w:val="20"/>
        </w:rPr>
        <w:t>“Many businesses currently see inclusive design as a social good, rather than thinking that they are missing out on a customer base”</w:t>
      </w:r>
      <w:r w:rsidRPr="00D5113C">
        <w:rPr>
          <w:rFonts w:asciiTheme="majorHAnsi" w:hAnsiTheme="majorHAnsi" w:cstheme="majorHAnsi"/>
          <w:sz w:val="20"/>
          <w:szCs w:val="20"/>
        </w:rPr>
        <w:t xml:space="preserve"> – Taken from interview with designer of retail stores.</w:t>
      </w:r>
    </w:p>
    <w:p w14:paraId="35E61819" w14:textId="08449455"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A greater understanding of the benefits of invest</w:t>
      </w:r>
      <w:r w:rsidR="005C63F3" w:rsidRPr="00D5113C">
        <w:rPr>
          <w:rFonts w:asciiTheme="majorHAnsi" w:hAnsiTheme="majorHAnsi" w:cstheme="majorHAnsi"/>
          <w:sz w:val="20"/>
          <w:szCs w:val="20"/>
        </w:rPr>
        <w:t>ing</w:t>
      </w:r>
      <w:r w:rsidRPr="00D5113C">
        <w:rPr>
          <w:rFonts w:asciiTheme="majorHAnsi" w:hAnsiTheme="majorHAnsi" w:cstheme="majorHAnsi"/>
          <w:sz w:val="20"/>
          <w:szCs w:val="20"/>
        </w:rPr>
        <w:t xml:space="preserve"> in inclusive </w:t>
      </w:r>
      <w:r w:rsidR="005C63F3" w:rsidRPr="00D5113C">
        <w:rPr>
          <w:rFonts w:asciiTheme="majorHAnsi" w:hAnsiTheme="majorHAnsi" w:cstheme="majorHAnsi"/>
          <w:sz w:val="20"/>
          <w:szCs w:val="20"/>
        </w:rPr>
        <w:t xml:space="preserve">design </w:t>
      </w:r>
      <w:r w:rsidRPr="00D5113C">
        <w:rPr>
          <w:rFonts w:asciiTheme="majorHAnsi" w:hAnsiTheme="majorHAnsi" w:cstheme="majorHAnsi"/>
          <w:sz w:val="20"/>
          <w:szCs w:val="20"/>
        </w:rPr>
        <w:t xml:space="preserve">will help change </w:t>
      </w:r>
      <w:r w:rsidR="005C63F3" w:rsidRPr="00D5113C">
        <w:rPr>
          <w:rFonts w:asciiTheme="majorHAnsi" w:hAnsiTheme="majorHAnsi" w:cstheme="majorHAnsi"/>
          <w:sz w:val="20"/>
          <w:szCs w:val="20"/>
        </w:rPr>
        <w:t>these misperceptions</w:t>
      </w:r>
      <w:r w:rsidRPr="00D5113C">
        <w:rPr>
          <w:rFonts w:asciiTheme="majorHAnsi" w:hAnsiTheme="majorHAnsi" w:cstheme="majorHAnsi"/>
          <w:sz w:val="20"/>
          <w:szCs w:val="20"/>
        </w:rPr>
        <w:t xml:space="preserve">. </w:t>
      </w:r>
      <w:r w:rsidR="005C63F3" w:rsidRPr="00D5113C">
        <w:rPr>
          <w:rFonts w:asciiTheme="majorHAnsi" w:hAnsiTheme="majorHAnsi" w:cstheme="majorHAnsi"/>
          <w:sz w:val="20"/>
          <w:szCs w:val="20"/>
        </w:rPr>
        <w:t xml:space="preserve">To turn this corner, the industry must </w:t>
      </w:r>
      <w:r w:rsidRPr="00D5113C">
        <w:rPr>
          <w:rFonts w:asciiTheme="majorHAnsi" w:hAnsiTheme="majorHAnsi" w:cstheme="majorHAnsi"/>
          <w:sz w:val="20"/>
          <w:szCs w:val="20"/>
        </w:rPr>
        <w:t xml:space="preserve">improve </w:t>
      </w:r>
      <w:r w:rsidR="00750ADC" w:rsidRPr="00D5113C">
        <w:rPr>
          <w:rFonts w:asciiTheme="majorHAnsi" w:hAnsiTheme="majorHAnsi" w:cstheme="majorHAnsi"/>
          <w:sz w:val="20"/>
          <w:szCs w:val="20"/>
        </w:rPr>
        <w:t xml:space="preserve">its </w:t>
      </w:r>
      <w:r w:rsidRPr="00D5113C">
        <w:rPr>
          <w:rFonts w:asciiTheme="majorHAnsi" w:hAnsiTheme="majorHAnsi" w:cstheme="majorHAnsi"/>
          <w:sz w:val="20"/>
          <w:szCs w:val="20"/>
        </w:rPr>
        <w:t xml:space="preserve">collective understanding of the need for investment and the benefits </w:t>
      </w:r>
      <w:r w:rsidR="005C63F3" w:rsidRPr="00D5113C">
        <w:rPr>
          <w:rFonts w:asciiTheme="majorHAnsi" w:hAnsiTheme="majorHAnsi" w:cstheme="majorHAnsi"/>
          <w:sz w:val="20"/>
          <w:szCs w:val="20"/>
        </w:rPr>
        <w:t xml:space="preserve">to be enjoyed by </w:t>
      </w:r>
      <w:r w:rsidRPr="00D5113C">
        <w:rPr>
          <w:rFonts w:asciiTheme="majorHAnsi" w:hAnsiTheme="majorHAnsi" w:cstheme="majorHAnsi"/>
          <w:sz w:val="20"/>
          <w:szCs w:val="20"/>
        </w:rPr>
        <w:t>businesses and organisations</w:t>
      </w:r>
      <w:r w:rsidR="005C63F3" w:rsidRPr="00D5113C">
        <w:rPr>
          <w:rFonts w:asciiTheme="majorHAnsi" w:hAnsiTheme="majorHAnsi" w:cstheme="majorHAnsi"/>
          <w:sz w:val="20"/>
          <w:szCs w:val="20"/>
        </w:rPr>
        <w:t xml:space="preserve"> – not to mention its people</w:t>
      </w:r>
      <w:r w:rsidRPr="00D5113C">
        <w:rPr>
          <w:rFonts w:asciiTheme="majorHAnsi" w:hAnsiTheme="majorHAnsi" w:cstheme="majorHAnsi"/>
          <w:sz w:val="20"/>
          <w:szCs w:val="20"/>
        </w:rPr>
        <w:t xml:space="preserve">. </w:t>
      </w:r>
    </w:p>
    <w:p w14:paraId="01253408" w14:textId="0E7DD9E1"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The lack of awareness of the benefits of investment does not just apply to the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and custodians of the built environment. End-tenants and occupiers have a significant impact on how spaces are used in </w:t>
      </w:r>
      <w:proofErr w:type="gramStart"/>
      <w:r w:rsidRPr="00D5113C">
        <w:rPr>
          <w:rFonts w:asciiTheme="majorHAnsi" w:hAnsiTheme="majorHAnsi" w:cstheme="majorHAnsi"/>
          <w:sz w:val="20"/>
          <w:szCs w:val="20"/>
        </w:rPr>
        <w:t>practice</w:t>
      </w:r>
      <w:r w:rsidR="005C63F3" w:rsidRPr="00D5113C">
        <w:rPr>
          <w:rFonts w:asciiTheme="majorHAnsi" w:hAnsiTheme="majorHAnsi" w:cstheme="majorHAnsi"/>
          <w:sz w:val="20"/>
          <w:szCs w:val="20"/>
        </w:rPr>
        <w:t>, and</w:t>
      </w:r>
      <w:proofErr w:type="gramEnd"/>
      <w:r w:rsidR="005C63F3" w:rsidRPr="00D5113C">
        <w:rPr>
          <w:rFonts w:asciiTheme="majorHAnsi" w:hAnsiTheme="majorHAnsi" w:cstheme="majorHAnsi"/>
          <w:sz w:val="20"/>
          <w:szCs w:val="20"/>
        </w:rPr>
        <w:t xml:space="preserve"> experienced by the public</w:t>
      </w:r>
      <w:r w:rsidRPr="00D5113C">
        <w:rPr>
          <w:rFonts w:asciiTheme="majorHAnsi" w:hAnsiTheme="majorHAnsi" w:cstheme="majorHAnsi"/>
          <w:sz w:val="20"/>
          <w:szCs w:val="20"/>
        </w:rPr>
        <w:t xml:space="preserve">. This means that alongside delivering inclusive design for the built environment itself, there is </w:t>
      </w:r>
      <w:r w:rsidR="005C63F3" w:rsidRPr="00D5113C">
        <w:rPr>
          <w:rFonts w:asciiTheme="majorHAnsi" w:hAnsiTheme="majorHAnsi" w:cstheme="majorHAnsi"/>
          <w:sz w:val="20"/>
          <w:szCs w:val="20"/>
        </w:rPr>
        <w:t xml:space="preserve">also </w:t>
      </w:r>
      <w:r w:rsidRPr="00D5113C">
        <w:rPr>
          <w:rFonts w:asciiTheme="majorHAnsi" w:hAnsiTheme="majorHAnsi" w:cstheme="majorHAnsi"/>
          <w:sz w:val="20"/>
          <w:szCs w:val="20"/>
        </w:rPr>
        <w:t xml:space="preserve">a need to </w:t>
      </w:r>
      <w:r w:rsidR="00750ADC" w:rsidRPr="00D5113C">
        <w:rPr>
          <w:rFonts w:asciiTheme="majorHAnsi" w:hAnsiTheme="majorHAnsi" w:cstheme="majorHAnsi"/>
          <w:sz w:val="20"/>
          <w:szCs w:val="20"/>
        </w:rPr>
        <w:t xml:space="preserve">ensure </w:t>
      </w:r>
      <w:r w:rsidRPr="00D5113C">
        <w:rPr>
          <w:rFonts w:asciiTheme="majorHAnsi" w:hAnsiTheme="majorHAnsi" w:cstheme="majorHAnsi"/>
          <w:sz w:val="20"/>
          <w:szCs w:val="20"/>
        </w:rPr>
        <w:t xml:space="preserve">tenants understand the benefits of using spaces appropriately. This means </w:t>
      </w:r>
      <w:r w:rsidR="005C63F3" w:rsidRPr="00D5113C">
        <w:rPr>
          <w:rFonts w:asciiTheme="majorHAnsi" w:hAnsiTheme="majorHAnsi" w:cstheme="majorHAnsi"/>
          <w:sz w:val="20"/>
          <w:szCs w:val="20"/>
        </w:rPr>
        <w:t xml:space="preserve">for example, </w:t>
      </w:r>
      <w:r w:rsidRPr="00D5113C">
        <w:rPr>
          <w:rFonts w:asciiTheme="majorHAnsi" w:hAnsiTheme="majorHAnsi" w:cstheme="majorHAnsi"/>
          <w:sz w:val="20"/>
          <w:szCs w:val="20"/>
        </w:rPr>
        <w:t>maintaining accessways and wayfinding measures, and ensuring that staff are well trained.</w:t>
      </w:r>
    </w:p>
    <w:p w14:paraId="0B49B88D"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awareness of what to invest in</w:t>
      </w:r>
    </w:p>
    <w:p w14:paraId="2639C20E" w14:textId="788F6549"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Even where organisations are starting to understand the benefits of inclusive design, some are prevented from delivering improvements because they </w:t>
      </w:r>
      <w:r w:rsidR="001669C3" w:rsidRPr="00D5113C">
        <w:rPr>
          <w:rFonts w:asciiTheme="majorHAnsi" w:hAnsiTheme="majorHAnsi" w:cstheme="majorHAnsi"/>
          <w:sz w:val="20"/>
          <w:szCs w:val="20"/>
        </w:rPr>
        <w:t>don’t</w:t>
      </w:r>
      <w:r w:rsidRPr="00D5113C">
        <w:rPr>
          <w:rFonts w:asciiTheme="majorHAnsi" w:hAnsiTheme="majorHAnsi" w:cstheme="majorHAnsi"/>
          <w:sz w:val="20"/>
          <w:szCs w:val="20"/>
        </w:rPr>
        <w:t xml:space="preserve"> know how to do so within their buildings and spaces.  </w:t>
      </w:r>
    </w:p>
    <w:p w14:paraId="10D66759" w14:textId="38170840" w:rsidR="007155E1" w:rsidRPr="00D5113C" w:rsidRDefault="001669C3" w:rsidP="00B90790">
      <w:pPr>
        <w:rPr>
          <w:rFonts w:asciiTheme="majorHAnsi" w:hAnsiTheme="majorHAnsi" w:cstheme="majorHAnsi"/>
          <w:sz w:val="20"/>
          <w:szCs w:val="20"/>
        </w:rPr>
      </w:pPr>
      <w:r w:rsidRPr="00D5113C">
        <w:rPr>
          <w:rFonts w:asciiTheme="majorHAnsi" w:hAnsiTheme="majorHAnsi" w:cstheme="majorHAnsi"/>
          <w:sz w:val="20"/>
          <w:szCs w:val="20"/>
        </w:rPr>
        <w:t xml:space="preserve">To develop this understanding, organisations need to consult design experts, and </w:t>
      </w:r>
      <w:r w:rsidR="00750ADC" w:rsidRPr="00D5113C">
        <w:rPr>
          <w:rFonts w:asciiTheme="majorHAnsi" w:hAnsiTheme="majorHAnsi" w:cstheme="majorHAnsi"/>
          <w:sz w:val="20"/>
          <w:szCs w:val="20"/>
        </w:rPr>
        <w:t xml:space="preserve">people with </w:t>
      </w:r>
      <w:r w:rsidR="6996526B" w:rsidRPr="00D5113C">
        <w:rPr>
          <w:rFonts w:asciiTheme="majorHAnsi" w:hAnsiTheme="majorHAnsi" w:cstheme="majorHAnsi"/>
          <w:sz w:val="20"/>
          <w:szCs w:val="20"/>
        </w:rPr>
        <w:t>a wide range of</w:t>
      </w:r>
      <w:r w:rsidR="00750ADC" w:rsidRPr="00D5113C">
        <w:rPr>
          <w:rFonts w:asciiTheme="majorHAnsi" w:hAnsiTheme="majorHAnsi" w:cstheme="majorHAnsi"/>
          <w:sz w:val="20"/>
          <w:szCs w:val="20"/>
        </w:rPr>
        <w:t xml:space="preserve"> lived experience</w:t>
      </w:r>
      <w:r w:rsidR="64C53E66" w:rsidRPr="00D5113C">
        <w:rPr>
          <w:rFonts w:asciiTheme="majorHAnsi" w:hAnsiTheme="majorHAnsi" w:cstheme="majorHAnsi"/>
          <w:sz w:val="20"/>
          <w:szCs w:val="20"/>
        </w:rPr>
        <w:t>s</w:t>
      </w:r>
      <w:r w:rsidR="007155E1" w:rsidRPr="00D5113C">
        <w:rPr>
          <w:rFonts w:asciiTheme="majorHAnsi" w:hAnsiTheme="majorHAnsi" w:cstheme="majorHAnsi"/>
          <w:sz w:val="20"/>
          <w:szCs w:val="20"/>
        </w:rPr>
        <w:t xml:space="preserve">. </w:t>
      </w:r>
      <w:r w:rsidRPr="00D5113C">
        <w:rPr>
          <w:rFonts w:asciiTheme="majorHAnsi" w:hAnsiTheme="majorHAnsi" w:cstheme="majorHAnsi"/>
          <w:sz w:val="20"/>
          <w:szCs w:val="20"/>
        </w:rPr>
        <w:t>Crucially, t</w:t>
      </w:r>
      <w:r w:rsidR="007155E1" w:rsidRPr="00D5113C">
        <w:rPr>
          <w:rFonts w:asciiTheme="majorHAnsi" w:hAnsiTheme="majorHAnsi" w:cstheme="majorHAnsi"/>
          <w:sz w:val="20"/>
          <w:szCs w:val="20"/>
        </w:rPr>
        <w:t xml:space="preserve">his </w:t>
      </w:r>
      <w:r w:rsidRPr="00D5113C">
        <w:rPr>
          <w:rFonts w:asciiTheme="majorHAnsi" w:hAnsiTheme="majorHAnsi" w:cstheme="majorHAnsi"/>
          <w:sz w:val="20"/>
          <w:szCs w:val="20"/>
        </w:rPr>
        <w:t xml:space="preserve">consultation </w:t>
      </w:r>
      <w:r w:rsidR="007155E1" w:rsidRPr="00D5113C">
        <w:rPr>
          <w:rFonts w:asciiTheme="majorHAnsi" w:hAnsiTheme="majorHAnsi" w:cstheme="majorHAnsi"/>
          <w:sz w:val="20"/>
          <w:szCs w:val="20"/>
        </w:rPr>
        <w:t xml:space="preserve">needs to </w:t>
      </w:r>
      <w:r w:rsidRPr="00D5113C">
        <w:rPr>
          <w:rFonts w:asciiTheme="majorHAnsi" w:hAnsiTheme="majorHAnsi" w:cstheme="majorHAnsi"/>
          <w:sz w:val="20"/>
          <w:szCs w:val="20"/>
        </w:rPr>
        <w:t xml:space="preserve">move </w:t>
      </w:r>
      <w:r w:rsidR="007155E1" w:rsidRPr="00D5113C">
        <w:rPr>
          <w:rFonts w:asciiTheme="majorHAnsi" w:hAnsiTheme="majorHAnsi" w:cstheme="majorHAnsi"/>
          <w:sz w:val="20"/>
          <w:szCs w:val="20"/>
        </w:rPr>
        <w:t xml:space="preserve">from being an afterthought to being an intrinsic part of early feasibility and concept design. </w:t>
      </w:r>
    </w:p>
    <w:p w14:paraId="1A0E2EB6" w14:textId="145D673D"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i/>
          <w:sz w:val="20"/>
          <w:szCs w:val="20"/>
        </w:rPr>
        <w:t>“Having some sort of framework [for the accessibility measures required], would be helpful for brands because it gives them a plan. Most businesses’ intentions for accessibility are good and they want to be better, they just don’t know what to do or how to go about it.”</w:t>
      </w:r>
      <w:r w:rsidRPr="00D5113C">
        <w:rPr>
          <w:rFonts w:asciiTheme="majorHAnsi" w:hAnsiTheme="majorHAnsi" w:cstheme="majorHAnsi"/>
          <w:sz w:val="20"/>
          <w:szCs w:val="20"/>
        </w:rPr>
        <w:t xml:space="preserve"> – Taken from interview with leasing </w:t>
      </w:r>
      <w:r w:rsidR="00961D4B" w:rsidRPr="00D5113C">
        <w:rPr>
          <w:rFonts w:asciiTheme="majorHAnsi" w:hAnsiTheme="majorHAnsi" w:cstheme="majorHAnsi"/>
          <w:sz w:val="20"/>
          <w:szCs w:val="20"/>
        </w:rPr>
        <w:t>manager of commercial property at Grosvenor</w:t>
      </w:r>
      <w:r w:rsidRPr="00D5113C">
        <w:rPr>
          <w:rFonts w:asciiTheme="majorHAnsi" w:hAnsiTheme="majorHAnsi" w:cstheme="majorHAnsi"/>
          <w:sz w:val="20"/>
          <w:szCs w:val="20"/>
        </w:rPr>
        <w:t>.</w:t>
      </w:r>
    </w:p>
    <w:p w14:paraId="2AF03B1A"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awareness of how to involve inclusivity in projects</w:t>
      </w:r>
    </w:p>
    <w:p w14:paraId="0A2FBDF1" w14:textId="4D7CCBB2" w:rsidR="007155E1" w:rsidRPr="00D5113C" w:rsidRDefault="007155E1" w:rsidP="78D2C743">
      <w:pPr>
        <w:rPr>
          <w:rFonts w:asciiTheme="majorHAnsi" w:hAnsiTheme="majorHAnsi" w:cstheme="majorHAnsi"/>
          <w:b/>
          <w:bCs/>
          <w:sz w:val="24"/>
          <w:szCs w:val="24"/>
        </w:rPr>
      </w:pPr>
      <w:r w:rsidRPr="00D5113C">
        <w:rPr>
          <w:rFonts w:asciiTheme="majorHAnsi" w:hAnsiTheme="majorHAnsi" w:cstheme="majorHAnsi"/>
          <w:sz w:val="20"/>
          <w:szCs w:val="20"/>
        </w:rPr>
        <w:t>Organisations also fail to recognise the importance of considering inclusive design throughout the project</w:t>
      </w:r>
      <w:r w:rsidR="00750ADC" w:rsidRPr="00D5113C">
        <w:rPr>
          <w:rFonts w:asciiTheme="majorHAnsi" w:hAnsiTheme="majorHAnsi" w:cstheme="majorHAnsi"/>
          <w:sz w:val="20"/>
          <w:szCs w:val="20"/>
        </w:rPr>
        <w:t>’s delivery</w:t>
      </w:r>
      <w:r w:rsidRPr="00D5113C">
        <w:rPr>
          <w:rFonts w:asciiTheme="majorHAnsi" w:hAnsiTheme="majorHAnsi" w:cstheme="majorHAnsi"/>
          <w:sz w:val="20"/>
          <w:szCs w:val="20"/>
        </w:rPr>
        <w:t>. If inclusiv</w:t>
      </w:r>
      <w:r w:rsidR="001669C3" w:rsidRPr="00D5113C">
        <w:rPr>
          <w:rFonts w:asciiTheme="majorHAnsi" w:hAnsiTheme="majorHAnsi" w:cstheme="majorHAnsi"/>
          <w:sz w:val="20"/>
          <w:szCs w:val="20"/>
        </w:rPr>
        <w:t xml:space="preserve">ity </w:t>
      </w:r>
      <w:r w:rsidRPr="00D5113C">
        <w:rPr>
          <w:rFonts w:asciiTheme="majorHAnsi" w:hAnsiTheme="majorHAnsi" w:cstheme="majorHAnsi"/>
          <w:sz w:val="20"/>
          <w:szCs w:val="20"/>
        </w:rPr>
        <w:t>is considered throughout project design, it</w:t>
      </w:r>
      <w:r w:rsidR="004374D1" w:rsidRPr="00D5113C">
        <w:rPr>
          <w:rFonts w:asciiTheme="majorHAnsi" w:hAnsiTheme="majorHAnsi" w:cstheme="majorHAnsi"/>
          <w:sz w:val="20"/>
          <w:szCs w:val="20"/>
        </w:rPr>
        <w:t xml:space="preserve"> can save </w:t>
      </w:r>
      <w:r w:rsidR="009A7A74" w:rsidRPr="00D5113C">
        <w:rPr>
          <w:rFonts w:asciiTheme="majorHAnsi" w:hAnsiTheme="majorHAnsi" w:cstheme="majorHAnsi"/>
          <w:sz w:val="20"/>
          <w:szCs w:val="20"/>
        </w:rPr>
        <w:t xml:space="preserve">significant costs </w:t>
      </w:r>
      <w:r w:rsidR="00F93B62" w:rsidRPr="00D5113C">
        <w:rPr>
          <w:rFonts w:asciiTheme="majorHAnsi" w:hAnsiTheme="majorHAnsi" w:cstheme="majorHAnsi"/>
          <w:sz w:val="20"/>
          <w:szCs w:val="20"/>
        </w:rPr>
        <w:t xml:space="preserve">of upgrading and retrofitting builds to meet the demands of changing legislation. </w:t>
      </w:r>
      <w:r w:rsidR="00877167" w:rsidRPr="00D5113C">
        <w:rPr>
          <w:rFonts w:asciiTheme="majorHAnsi" w:hAnsiTheme="majorHAnsi" w:cstheme="majorHAnsi"/>
          <w:sz w:val="20"/>
          <w:szCs w:val="20"/>
        </w:rPr>
        <w:t>Future loos of revenue can be avoided with prior knowledge of the barriers that individuals face in the built environment.</w:t>
      </w:r>
    </w:p>
    <w:p w14:paraId="10305FED" w14:textId="2B37474D" w:rsidR="007155E1" w:rsidRPr="00D5113C" w:rsidRDefault="257BB3E7" w:rsidP="78D2C743">
      <w:pPr>
        <w:rPr>
          <w:rFonts w:asciiTheme="majorHAnsi" w:hAnsiTheme="majorHAnsi" w:cstheme="majorHAnsi"/>
          <w:b/>
          <w:bCs/>
          <w:sz w:val="24"/>
          <w:szCs w:val="24"/>
        </w:rPr>
      </w:pPr>
      <w:bookmarkStart w:id="17" w:name="_Toc155885224"/>
      <w:r w:rsidRPr="00D5113C">
        <w:rPr>
          <w:rFonts w:asciiTheme="majorHAnsi" w:hAnsiTheme="majorHAnsi" w:cstheme="majorHAnsi"/>
          <w:b/>
          <w:bCs/>
          <w:sz w:val="24"/>
          <w:szCs w:val="24"/>
        </w:rPr>
        <w:t>W</w:t>
      </w:r>
      <w:r w:rsidR="007155E1" w:rsidRPr="00D5113C">
        <w:rPr>
          <w:rFonts w:asciiTheme="majorHAnsi" w:hAnsiTheme="majorHAnsi" w:cstheme="majorHAnsi"/>
          <w:b/>
          <w:bCs/>
          <w:sz w:val="24"/>
          <w:szCs w:val="24"/>
        </w:rPr>
        <w:t>ider barriers</w:t>
      </w:r>
      <w:bookmarkEnd w:id="17"/>
    </w:p>
    <w:p w14:paraId="2ADCBFD2"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Heritage and difficulties repurposing buildings</w:t>
      </w:r>
    </w:p>
    <w:p w14:paraId="71B7A205" w14:textId="4537527C" w:rsidR="007155E1" w:rsidRPr="00D5113C" w:rsidRDefault="00191072" w:rsidP="00660765">
      <w:pPr>
        <w:spacing w:before="240"/>
        <w:rPr>
          <w:rFonts w:asciiTheme="majorHAnsi" w:hAnsiTheme="majorHAnsi" w:cstheme="majorHAnsi"/>
          <w:sz w:val="20"/>
          <w:szCs w:val="20"/>
        </w:rPr>
      </w:pPr>
      <w:r w:rsidRPr="00D5113C">
        <w:rPr>
          <w:rFonts w:asciiTheme="majorHAnsi" w:hAnsiTheme="majorHAnsi" w:cstheme="majorHAnsi"/>
          <w:sz w:val="20"/>
          <w:szCs w:val="20"/>
        </w:rPr>
        <w:t>B</w:t>
      </w:r>
      <w:r w:rsidR="007155E1" w:rsidRPr="00D5113C">
        <w:rPr>
          <w:rFonts w:asciiTheme="majorHAnsi" w:hAnsiTheme="majorHAnsi" w:cstheme="majorHAnsi"/>
          <w:sz w:val="20"/>
          <w:szCs w:val="20"/>
        </w:rPr>
        <w:t xml:space="preserve">alancing heritage preservation with the need for inclusive design </w:t>
      </w:r>
      <w:r w:rsidRPr="00D5113C">
        <w:rPr>
          <w:rFonts w:asciiTheme="majorHAnsi" w:hAnsiTheme="majorHAnsi" w:cstheme="majorHAnsi"/>
          <w:sz w:val="20"/>
          <w:szCs w:val="20"/>
        </w:rPr>
        <w:t xml:space="preserve">is a </w:t>
      </w:r>
      <w:r w:rsidR="00E77DD1" w:rsidRPr="00D5113C">
        <w:rPr>
          <w:rFonts w:asciiTheme="majorHAnsi" w:hAnsiTheme="majorHAnsi" w:cstheme="majorHAnsi"/>
          <w:sz w:val="20"/>
          <w:szCs w:val="20"/>
        </w:rPr>
        <w:t>challenging</w:t>
      </w:r>
      <w:r w:rsidRPr="00D5113C">
        <w:rPr>
          <w:rFonts w:asciiTheme="majorHAnsi" w:hAnsiTheme="majorHAnsi" w:cstheme="majorHAnsi"/>
          <w:sz w:val="20"/>
          <w:szCs w:val="20"/>
        </w:rPr>
        <w:t xml:space="preserve"> task for the sector to solve</w:t>
      </w:r>
      <w:r w:rsidR="007155E1" w:rsidRPr="00D5113C">
        <w:rPr>
          <w:rFonts w:asciiTheme="majorHAnsi" w:hAnsiTheme="majorHAnsi" w:cstheme="majorHAnsi"/>
          <w:sz w:val="20"/>
          <w:szCs w:val="20"/>
        </w:rPr>
        <w:t>. Heritage buildings, especially those with listed status and in conservation areas, are valuable cultural and historical assets. In London, over 19,000 buildings have listed status as of 2023.</w:t>
      </w:r>
      <w:r w:rsidR="007155E1" w:rsidRPr="00D5113C">
        <w:rPr>
          <w:rStyle w:val="EndnoteReference"/>
          <w:rFonts w:asciiTheme="majorHAnsi" w:hAnsiTheme="majorHAnsi" w:cstheme="majorHAnsi"/>
          <w:sz w:val="20"/>
          <w:szCs w:val="20"/>
        </w:rPr>
        <w:endnoteReference w:id="19"/>
      </w:r>
      <w:r w:rsidR="007155E1" w:rsidRPr="00D5113C">
        <w:rPr>
          <w:rFonts w:asciiTheme="majorHAnsi" w:hAnsiTheme="majorHAnsi" w:cstheme="majorHAnsi"/>
          <w:sz w:val="20"/>
          <w:szCs w:val="20"/>
        </w:rPr>
        <w:t xml:space="preserve"> These structures often come with stringent regulations to preserve their architectural integrity </w:t>
      </w:r>
      <w:r w:rsidRPr="00D5113C">
        <w:rPr>
          <w:rFonts w:asciiTheme="majorHAnsi" w:hAnsiTheme="majorHAnsi" w:cstheme="majorHAnsi"/>
          <w:sz w:val="20"/>
          <w:szCs w:val="20"/>
        </w:rPr>
        <w:t xml:space="preserve">and these </w:t>
      </w:r>
      <w:r w:rsidR="007155E1" w:rsidRPr="00D5113C">
        <w:rPr>
          <w:rFonts w:asciiTheme="majorHAnsi" w:hAnsiTheme="majorHAnsi" w:cstheme="majorHAnsi"/>
          <w:sz w:val="20"/>
          <w:szCs w:val="20"/>
        </w:rPr>
        <w:t xml:space="preserve">pose challenges for retrofitting and inclusive design. </w:t>
      </w:r>
    </w:p>
    <w:p w14:paraId="2CCF85A4" w14:textId="737EE184"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lastRenderedPageBreak/>
        <w:t>The real challenge</w:t>
      </w:r>
      <w:r w:rsidR="00191072" w:rsidRPr="00D5113C">
        <w:rPr>
          <w:rFonts w:asciiTheme="majorHAnsi" w:hAnsiTheme="majorHAnsi" w:cstheme="majorHAnsi"/>
          <w:sz w:val="20"/>
          <w:szCs w:val="20"/>
        </w:rPr>
        <w:t xml:space="preserve"> is less a physical one, however, and more about</w:t>
      </w:r>
      <w:r w:rsidRPr="00D5113C">
        <w:rPr>
          <w:rFonts w:asciiTheme="majorHAnsi" w:hAnsiTheme="majorHAnsi" w:cstheme="majorHAnsi"/>
          <w:sz w:val="20"/>
          <w:szCs w:val="20"/>
        </w:rPr>
        <w:t xml:space="preserve"> shifting the </w:t>
      </w:r>
      <w:r w:rsidR="00191072" w:rsidRPr="00D5113C">
        <w:rPr>
          <w:rFonts w:asciiTheme="majorHAnsi" w:hAnsiTheme="majorHAnsi" w:cstheme="majorHAnsi"/>
          <w:sz w:val="20"/>
          <w:szCs w:val="20"/>
        </w:rPr>
        <w:t>widely held perception that</w:t>
      </w:r>
      <w:r w:rsidRPr="00D5113C">
        <w:rPr>
          <w:rFonts w:asciiTheme="majorHAnsi" w:hAnsiTheme="majorHAnsi" w:cstheme="majorHAnsi"/>
          <w:sz w:val="20"/>
          <w:szCs w:val="20"/>
        </w:rPr>
        <w:t xml:space="preserve"> heritage preservation and inclusive design a</w:t>
      </w:r>
      <w:r w:rsidR="003B6C84" w:rsidRPr="00D5113C">
        <w:rPr>
          <w:rFonts w:asciiTheme="majorHAnsi" w:hAnsiTheme="majorHAnsi" w:cstheme="majorHAnsi"/>
          <w:sz w:val="20"/>
          <w:szCs w:val="20"/>
        </w:rPr>
        <w:t>re</w:t>
      </w:r>
      <w:r w:rsidRPr="00D5113C">
        <w:rPr>
          <w:rFonts w:asciiTheme="majorHAnsi" w:hAnsiTheme="majorHAnsi" w:cstheme="majorHAnsi"/>
          <w:sz w:val="20"/>
          <w:szCs w:val="20"/>
        </w:rPr>
        <w:t xml:space="preserve"> conflicting goals</w:t>
      </w:r>
      <w:r w:rsidR="003B6C84" w:rsidRPr="00D5113C">
        <w:rPr>
          <w:rFonts w:asciiTheme="majorHAnsi" w:hAnsiTheme="majorHAnsi" w:cstheme="majorHAnsi"/>
          <w:sz w:val="20"/>
          <w:szCs w:val="20"/>
        </w:rPr>
        <w:t>,</w:t>
      </w:r>
      <w:r w:rsidRPr="00D5113C">
        <w:rPr>
          <w:rFonts w:asciiTheme="majorHAnsi" w:hAnsiTheme="majorHAnsi" w:cstheme="majorHAnsi"/>
          <w:sz w:val="20"/>
          <w:szCs w:val="20"/>
        </w:rPr>
        <w:t xml:space="preserve"> to </w:t>
      </w:r>
      <w:r w:rsidR="00191072" w:rsidRPr="00D5113C">
        <w:rPr>
          <w:rFonts w:asciiTheme="majorHAnsi" w:hAnsiTheme="majorHAnsi" w:cstheme="majorHAnsi"/>
          <w:sz w:val="20"/>
          <w:szCs w:val="20"/>
        </w:rPr>
        <w:t xml:space="preserve">understanding </w:t>
      </w:r>
      <w:r w:rsidRPr="00D5113C">
        <w:rPr>
          <w:rFonts w:asciiTheme="majorHAnsi" w:hAnsiTheme="majorHAnsi" w:cstheme="majorHAnsi"/>
          <w:sz w:val="20"/>
          <w:szCs w:val="20"/>
        </w:rPr>
        <w:t>them as complementary. Heritage buildings by their very nature are a testament to history and culture</w:t>
      </w:r>
      <w:r w:rsidR="003B6C84" w:rsidRPr="00D5113C">
        <w:rPr>
          <w:rFonts w:asciiTheme="majorHAnsi" w:hAnsiTheme="majorHAnsi" w:cstheme="majorHAnsi"/>
          <w:sz w:val="20"/>
          <w:szCs w:val="20"/>
        </w:rPr>
        <w:t>, b</w:t>
      </w:r>
      <w:r w:rsidR="007323A0" w:rsidRPr="00D5113C">
        <w:rPr>
          <w:rFonts w:asciiTheme="majorHAnsi" w:hAnsiTheme="majorHAnsi" w:cstheme="majorHAnsi"/>
          <w:sz w:val="20"/>
          <w:szCs w:val="20"/>
        </w:rPr>
        <w:t>ut</w:t>
      </w:r>
      <w:r w:rsidRPr="00D5113C">
        <w:rPr>
          <w:rFonts w:asciiTheme="majorHAnsi" w:hAnsiTheme="majorHAnsi" w:cstheme="majorHAnsi"/>
          <w:sz w:val="20"/>
          <w:szCs w:val="20"/>
        </w:rPr>
        <w:t xml:space="preserve"> if these buildings are not accessible to a diverse range of people, they risk losing attractiveness for occupiers and becoming obsolete.</w:t>
      </w:r>
    </w:p>
    <w:p w14:paraId="3046A6BE" w14:textId="39DB591D"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Industry stakeholders highlighted during engagement that heritage </w:t>
      </w:r>
      <w:r w:rsidR="007323A0" w:rsidRPr="00D5113C">
        <w:rPr>
          <w:rFonts w:asciiTheme="majorHAnsi" w:hAnsiTheme="majorHAnsi" w:cstheme="majorHAnsi"/>
          <w:sz w:val="20"/>
          <w:szCs w:val="20"/>
        </w:rPr>
        <w:t>is sometimes</w:t>
      </w:r>
      <w:r w:rsidRPr="00D5113C">
        <w:rPr>
          <w:rFonts w:asciiTheme="majorHAnsi" w:hAnsiTheme="majorHAnsi" w:cstheme="majorHAnsi"/>
          <w:sz w:val="20"/>
          <w:szCs w:val="20"/>
        </w:rPr>
        <w:t xml:space="preserve"> used as an excuse to not deliver </w:t>
      </w:r>
      <w:r w:rsidR="007323A0" w:rsidRPr="00D5113C">
        <w:rPr>
          <w:rFonts w:asciiTheme="majorHAnsi" w:hAnsiTheme="majorHAnsi" w:cstheme="majorHAnsi"/>
          <w:sz w:val="20"/>
          <w:szCs w:val="20"/>
        </w:rPr>
        <w:t xml:space="preserve">on the benefits of </w:t>
      </w:r>
      <w:r w:rsidRPr="00D5113C">
        <w:rPr>
          <w:rFonts w:asciiTheme="majorHAnsi" w:hAnsiTheme="majorHAnsi" w:cstheme="majorHAnsi"/>
          <w:sz w:val="20"/>
          <w:szCs w:val="20"/>
        </w:rPr>
        <w:t xml:space="preserve">inclusive design. Sometimes decision-makers are aware that the heritage status of buildings can limit the extent of investment in inclusive </w:t>
      </w:r>
      <w:proofErr w:type="gramStart"/>
      <w:r w:rsidRPr="00D5113C">
        <w:rPr>
          <w:rFonts w:asciiTheme="majorHAnsi" w:hAnsiTheme="majorHAnsi" w:cstheme="majorHAnsi"/>
          <w:sz w:val="20"/>
          <w:szCs w:val="20"/>
        </w:rPr>
        <w:t>design</w:t>
      </w:r>
      <w:proofErr w:type="gramEnd"/>
      <w:r w:rsidRPr="00D5113C">
        <w:rPr>
          <w:rFonts w:asciiTheme="majorHAnsi" w:hAnsiTheme="majorHAnsi" w:cstheme="majorHAnsi"/>
          <w:sz w:val="20"/>
          <w:szCs w:val="20"/>
        </w:rPr>
        <w:t xml:space="preserve"> and this reduces the willingness to invest. To overcome this challenge, there needs to be a stronger advocacy for the adaptation of heritage buildings to make them more inclusive. </w:t>
      </w:r>
    </w:p>
    <w:p w14:paraId="21778969" w14:textId="77777777" w:rsidR="007155E1" w:rsidRPr="00D5113C" w:rsidRDefault="007155E1" w:rsidP="00B90790">
      <w:pPr>
        <w:rPr>
          <w:rFonts w:asciiTheme="majorHAnsi" w:hAnsiTheme="majorHAnsi" w:cstheme="majorHAnsi"/>
          <w:b/>
          <w:i/>
          <w:sz w:val="20"/>
          <w:szCs w:val="20"/>
        </w:rPr>
      </w:pPr>
      <w:r w:rsidRPr="00D5113C">
        <w:rPr>
          <w:rFonts w:asciiTheme="majorHAnsi" w:hAnsiTheme="majorHAnsi" w:cstheme="majorHAnsi"/>
          <w:i/>
          <w:sz w:val="20"/>
          <w:szCs w:val="20"/>
        </w:rPr>
        <w:t xml:space="preserve">“Historic Buildings, landscapes and places exist for the enjoyment and appreciation of everybody. Too many people think of the historic environment as being inaccessible. Historic England knows that this need not be the case. On the contrary, we know that good quality access can enhance our understanding of the historic environment and ensure its sustainability” – </w:t>
      </w:r>
      <w:r w:rsidRPr="00D5113C">
        <w:rPr>
          <w:rFonts w:asciiTheme="majorHAnsi" w:hAnsiTheme="majorHAnsi" w:cstheme="majorHAnsi"/>
          <w:sz w:val="20"/>
          <w:szCs w:val="20"/>
        </w:rPr>
        <w:t xml:space="preserve">Historic England, 2015. Easy Access to Historic Buildings  </w:t>
      </w:r>
    </w:p>
    <w:p w14:paraId="01DF5871" w14:textId="7DB7153D"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 xml:space="preserve">Lack of a consistent approach for measurement </w:t>
      </w:r>
    </w:p>
    <w:p w14:paraId="70508B9D" w14:textId="4AA67C82" w:rsidR="007155E1" w:rsidRPr="00D5113C" w:rsidRDefault="00EF22CC" w:rsidP="00B90790">
      <w:pPr>
        <w:rPr>
          <w:rFonts w:asciiTheme="majorHAnsi" w:hAnsiTheme="majorHAnsi" w:cstheme="majorHAnsi"/>
          <w:sz w:val="20"/>
          <w:szCs w:val="20"/>
        </w:rPr>
      </w:pPr>
      <w:r w:rsidRPr="00D5113C">
        <w:rPr>
          <w:rFonts w:asciiTheme="majorHAnsi" w:hAnsiTheme="majorHAnsi" w:cstheme="majorHAnsi"/>
          <w:sz w:val="20"/>
          <w:szCs w:val="20"/>
        </w:rPr>
        <w:t>Design choices that make people feel welcomed can deliver immediate financial benefit, in addition to wider advantages including boosting the reputation of the organisation and improving diversity. However, m</w:t>
      </w:r>
      <w:r w:rsidR="007155E1" w:rsidRPr="00D5113C">
        <w:rPr>
          <w:rFonts w:asciiTheme="majorHAnsi" w:hAnsiTheme="majorHAnsi" w:cstheme="majorHAnsi"/>
          <w:sz w:val="20"/>
          <w:szCs w:val="20"/>
        </w:rPr>
        <w:t xml:space="preserve">easuring the impact of </w:t>
      </w:r>
      <w:r w:rsidRPr="00D5113C">
        <w:rPr>
          <w:rFonts w:asciiTheme="majorHAnsi" w:hAnsiTheme="majorHAnsi" w:cstheme="majorHAnsi"/>
          <w:sz w:val="20"/>
          <w:szCs w:val="20"/>
        </w:rPr>
        <w:t xml:space="preserve">investments in </w:t>
      </w:r>
      <w:r w:rsidR="007155E1" w:rsidRPr="00D5113C">
        <w:rPr>
          <w:rFonts w:asciiTheme="majorHAnsi" w:hAnsiTheme="majorHAnsi" w:cstheme="majorHAnsi"/>
          <w:sz w:val="20"/>
          <w:szCs w:val="20"/>
        </w:rPr>
        <w:t xml:space="preserve">inclusive design poses a significant challenge for organisations and the decision-makers choosing whether to invest. </w:t>
      </w:r>
    </w:p>
    <w:p w14:paraId="5D08F874" w14:textId="06C8CECF"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sz w:val="20"/>
          <w:szCs w:val="20"/>
        </w:rPr>
        <w:t>“</w:t>
      </w:r>
      <w:r w:rsidRPr="00D5113C">
        <w:rPr>
          <w:rFonts w:asciiTheme="majorHAnsi" w:hAnsiTheme="majorHAnsi" w:cstheme="majorHAnsi"/>
          <w:i/>
          <w:sz w:val="20"/>
          <w:szCs w:val="20"/>
        </w:rPr>
        <w:t>Inclusion programmes can prove difficult to measure. Measuring inclusive design can be challenging, as characteristics such as values, beliefs, knowledge and skills can be hard to define. Also, when analysing data on inclusive design, it is not always clear what the appropriate level of</w:t>
      </w:r>
      <w:r w:rsidR="00E25499" w:rsidRPr="00D5113C">
        <w:rPr>
          <w:rFonts w:asciiTheme="majorHAnsi" w:hAnsiTheme="majorHAnsi" w:cstheme="majorHAnsi"/>
          <w:i/>
          <w:sz w:val="20"/>
          <w:szCs w:val="20"/>
        </w:rPr>
        <w:t xml:space="preserve"> diversity</w:t>
      </w:r>
      <w:r w:rsidRPr="00D5113C">
        <w:rPr>
          <w:rFonts w:asciiTheme="majorHAnsi" w:hAnsiTheme="majorHAnsi" w:cstheme="majorHAnsi"/>
          <w:i/>
          <w:sz w:val="20"/>
          <w:szCs w:val="20"/>
        </w:rPr>
        <w:t xml:space="preserve"> should be.</w:t>
      </w:r>
      <w:r w:rsidRPr="00D5113C">
        <w:rPr>
          <w:rFonts w:asciiTheme="majorHAnsi" w:hAnsiTheme="majorHAnsi" w:cstheme="majorHAnsi"/>
          <w:sz w:val="20"/>
          <w:szCs w:val="20"/>
        </w:rPr>
        <w:t>” - S. Thompson, 2017. Defining and measuring inclusion within an organisation</w:t>
      </w:r>
      <w:r w:rsidR="00191072" w:rsidRPr="00D5113C">
        <w:rPr>
          <w:rFonts w:asciiTheme="majorHAnsi" w:hAnsiTheme="majorHAnsi" w:cstheme="majorHAnsi"/>
          <w:sz w:val="20"/>
          <w:szCs w:val="20"/>
        </w:rPr>
        <w:t>.</w:t>
      </w:r>
    </w:p>
    <w:p w14:paraId="59B90E5C" w14:textId="590F8C5B" w:rsidR="007155E1" w:rsidRPr="00D5113C" w:rsidRDefault="007155E1" w:rsidP="001C3674">
      <w:pPr>
        <w:rPr>
          <w:rFonts w:asciiTheme="majorHAnsi" w:hAnsiTheme="majorHAnsi" w:cstheme="majorHAnsi"/>
          <w:sz w:val="20"/>
          <w:szCs w:val="20"/>
        </w:rPr>
      </w:pPr>
      <w:r w:rsidRPr="00D5113C">
        <w:rPr>
          <w:rFonts w:asciiTheme="majorHAnsi" w:hAnsiTheme="majorHAnsi" w:cstheme="majorHAnsi"/>
          <w:sz w:val="20"/>
          <w:szCs w:val="20"/>
        </w:rPr>
        <w:t xml:space="preserve">To address this, businesses need a comprehensive framework </w:t>
      </w:r>
      <w:r w:rsidR="00EF22CC"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 xml:space="preserve">combines qualitative and </w:t>
      </w:r>
      <w:r w:rsidR="007323A0" w:rsidRPr="00D5113C">
        <w:rPr>
          <w:rFonts w:asciiTheme="majorHAnsi" w:hAnsiTheme="majorHAnsi" w:cstheme="majorHAnsi"/>
          <w:sz w:val="20"/>
          <w:szCs w:val="20"/>
        </w:rPr>
        <w:t xml:space="preserve">data-led, </w:t>
      </w:r>
      <w:r w:rsidRPr="00D5113C">
        <w:rPr>
          <w:rFonts w:asciiTheme="majorHAnsi" w:hAnsiTheme="majorHAnsi" w:cstheme="majorHAnsi"/>
          <w:sz w:val="20"/>
          <w:szCs w:val="20"/>
        </w:rPr>
        <w:t>quantitative metrics, allowing them to evaluate the impact of inclusivity initiatives</w:t>
      </w:r>
      <w:r w:rsidR="007323A0" w:rsidRPr="00D5113C">
        <w:rPr>
          <w:rFonts w:asciiTheme="majorHAnsi" w:hAnsiTheme="majorHAnsi" w:cstheme="majorHAnsi"/>
          <w:sz w:val="20"/>
          <w:szCs w:val="20"/>
        </w:rPr>
        <w:t xml:space="preserve"> on people’s lives</w:t>
      </w:r>
      <w:r w:rsidRPr="00D5113C">
        <w:rPr>
          <w:rFonts w:asciiTheme="majorHAnsi" w:hAnsiTheme="majorHAnsi" w:cstheme="majorHAnsi"/>
          <w:sz w:val="20"/>
          <w:szCs w:val="20"/>
        </w:rPr>
        <w:t xml:space="preserve">. Incorporating inclusive design into a company’s ESG </w:t>
      </w:r>
      <w:r w:rsidR="004476FD" w:rsidRPr="00D5113C">
        <w:rPr>
          <w:rFonts w:asciiTheme="majorHAnsi" w:hAnsiTheme="majorHAnsi" w:cstheme="majorHAnsi"/>
          <w:sz w:val="20"/>
          <w:szCs w:val="20"/>
        </w:rPr>
        <w:t xml:space="preserve">(Environment, Social and Governance) </w:t>
      </w:r>
      <w:r w:rsidRPr="00D5113C">
        <w:rPr>
          <w:rFonts w:asciiTheme="majorHAnsi" w:hAnsiTheme="majorHAnsi" w:cstheme="majorHAnsi"/>
          <w:sz w:val="20"/>
          <w:szCs w:val="20"/>
        </w:rPr>
        <w:t>goals can also help structure and prioritise these efforts. By adopting such frameworks, businesses can more effectively measure, understand, and communicate the value of inclusive design, aligning it with broader organisational objectives</w:t>
      </w:r>
      <w:r w:rsidR="001E3EC2" w:rsidRPr="00D5113C">
        <w:rPr>
          <w:rFonts w:asciiTheme="majorHAnsi" w:hAnsiTheme="majorHAnsi" w:cstheme="majorHAnsi"/>
          <w:sz w:val="20"/>
          <w:szCs w:val="20"/>
        </w:rPr>
        <w:t>,</w:t>
      </w:r>
      <w:r w:rsidRPr="00D5113C">
        <w:rPr>
          <w:rFonts w:asciiTheme="majorHAnsi" w:hAnsiTheme="majorHAnsi" w:cstheme="majorHAnsi"/>
          <w:sz w:val="20"/>
          <w:szCs w:val="20"/>
        </w:rPr>
        <w:t xml:space="preserve"> and ensuring accountability</w:t>
      </w:r>
      <w:r w:rsidR="001E3EC2" w:rsidRPr="00D5113C">
        <w:rPr>
          <w:rFonts w:asciiTheme="majorHAnsi" w:hAnsiTheme="majorHAnsi" w:cstheme="majorHAnsi"/>
          <w:sz w:val="20"/>
          <w:szCs w:val="20"/>
        </w:rPr>
        <w:t xml:space="preserve"> in business management</w:t>
      </w:r>
      <w:r w:rsidRPr="00D5113C">
        <w:rPr>
          <w:rFonts w:asciiTheme="majorHAnsi" w:hAnsiTheme="majorHAnsi" w:cstheme="majorHAnsi"/>
          <w:sz w:val="20"/>
          <w:szCs w:val="20"/>
        </w:rPr>
        <w:t>.</w:t>
      </w:r>
    </w:p>
    <w:p w14:paraId="190BFF8C" w14:textId="77777777" w:rsidR="007155E1" w:rsidRPr="00D5113C" w:rsidRDefault="007155E1">
      <w:pPr>
        <w:rPr>
          <w:rFonts w:asciiTheme="majorHAnsi" w:hAnsiTheme="majorHAnsi" w:cstheme="majorHAnsi"/>
          <w:sz w:val="20"/>
          <w:szCs w:val="20"/>
        </w:rPr>
      </w:pPr>
      <w:bookmarkStart w:id="18" w:name="_Toc155885158"/>
      <w:bookmarkStart w:id="19" w:name="_Toc155885225"/>
      <w:bookmarkStart w:id="20" w:name="_Toc155885159"/>
      <w:bookmarkStart w:id="21" w:name="_Toc155885226"/>
      <w:bookmarkStart w:id="22" w:name="_Toc155885160"/>
      <w:bookmarkStart w:id="23" w:name="_Toc155885227"/>
      <w:bookmarkStart w:id="24" w:name="_Toc155885161"/>
      <w:bookmarkStart w:id="25" w:name="_Toc155885228"/>
      <w:bookmarkStart w:id="26" w:name="_Toc155885171"/>
      <w:bookmarkStart w:id="27" w:name="_Toc155885238"/>
      <w:bookmarkStart w:id="28" w:name="_Toc155885172"/>
      <w:bookmarkStart w:id="29" w:name="_Toc155885239"/>
      <w:bookmarkStart w:id="30" w:name="_Toc155885173"/>
      <w:bookmarkStart w:id="31" w:name="_Toc155885240"/>
      <w:bookmarkStart w:id="32" w:name="_Toc155885174"/>
      <w:bookmarkStart w:id="33" w:name="_Toc155885241"/>
      <w:bookmarkStart w:id="34" w:name="_Toc155885175"/>
      <w:bookmarkStart w:id="35" w:name="_Toc155885242"/>
      <w:bookmarkStart w:id="36" w:name="_Toc155885176"/>
      <w:bookmarkStart w:id="37" w:name="_Toc155885243"/>
      <w:bookmarkStart w:id="38" w:name="_Toc155885177"/>
      <w:bookmarkStart w:id="39" w:name="_Toc155885244"/>
      <w:bookmarkStart w:id="40" w:name="_Toc155885178"/>
      <w:bookmarkStart w:id="41" w:name="_Toc155885245"/>
      <w:bookmarkStart w:id="42" w:name="_Toc155885179"/>
      <w:bookmarkStart w:id="43" w:name="_Toc155885246"/>
      <w:bookmarkStart w:id="44" w:name="_Toc155885180"/>
      <w:bookmarkStart w:id="45" w:name="_Toc155885247"/>
      <w:bookmarkStart w:id="46" w:name="_Toc155885181"/>
      <w:bookmarkStart w:id="47" w:name="_Toc155885248"/>
      <w:bookmarkStart w:id="48" w:name="_Toc155885182"/>
      <w:bookmarkStart w:id="49" w:name="_Toc155885249"/>
      <w:bookmarkStart w:id="50" w:name="_Toc155885195"/>
      <w:bookmarkStart w:id="51" w:name="_Toc155885262"/>
      <w:bookmarkStart w:id="52" w:name="_Toc155885196"/>
      <w:bookmarkStart w:id="53" w:name="_Toc155885263"/>
      <w:bookmarkStart w:id="54" w:name="_Toc155885197"/>
      <w:bookmarkStart w:id="55" w:name="_Toc155885264"/>
      <w:bookmarkStart w:id="56" w:name="_Toc155885198"/>
      <w:bookmarkStart w:id="57" w:name="_Toc155885265"/>
      <w:bookmarkStart w:id="58" w:name="_Toc155885199"/>
      <w:bookmarkStart w:id="59" w:name="_Toc155885266"/>
      <w:bookmarkStart w:id="60" w:name="_Toc155885200"/>
      <w:bookmarkStart w:id="61" w:name="_Toc155885267"/>
      <w:bookmarkStart w:id="62" w:name="_Toc155885201"/>
      <w:bookmarkStart w:id="63" w:name="_Toc155885268"/>
      <w:bookmarkStart w:id="64" w:name="_Toc155885202"/>
      <w:bookmarkStart w:id="65" w:name="_Toc155885269"/>
      <w:bookmarkStart w:id="66" w:name="_Toc153265802"/>
      <w:bookmarkStart w:id="67" w:name="_Toc153265803"/>
      <w:bookmarkStart w:id="68" w:name="_Toc153265804"/>
      <w:bookmarkStart w:id="69" w:name="_Toc153265805"/>
      <w:bookmarkStart w:id="70" w:name="_Toc153265806"/>
      <w:bookmarkStart w:id="71" w:name="_Toc153265807"/>
      <w:bookmarkStart w:id="72" w:name="_Toc153265808"/>
      <w:bookmarkStart w:id="73" w:name="_Toc153265809"/>
      <w:bookmarkStart w:id="74" w:name="_Toc153265810"/>
      <w:bookmarkStart w:id="75" w:name="_Toc153265811"/>
      <w:bookmarkStart w:id="76" w:name="_Toc153265812"/>
      <w:bookmarkStart w:id="77" w:name="_Toc153265813"/>
      <w:bookmarkStart w:id="78" w:name="_Toc153265814"/>
      <w:bookmarkStart w:id="79" w:name="_Toc153265815"/>
      <w:bookmarkStart w:id="80" w:name="_Toc153265816"/>
      <w:bookmarkStart w:id="81" w:name="_Toc153265817"/>
      <w:bookmarkStart w:id="82" w:name="_Toc153265818"/>
      <w:bookmarkStart w:id="83" w:name="_Toc153265819"/>
      <w:bookmarkStart w:id="84" w:name="_Toc153265820"/>
      <w:bookmarkStart w:id="85" w:name="_Toc153265821"/>
      <w:bookmarkStart w:id="86" w:name="_Toc153265822"/>
      <w:bookmarkStart w:id="87" w:name="_Toc153265823"/>
      <w:bookmarkStart w:id="88" w:name="_Toc153265824"/>
      <w:bookmarkStart w:id="89" w:name="_Toc153265825"/>
      <w:bookmarkStart w:id="90" w:name="_Toc153265826"/>
      <w:bookmarkStart w:id="91" w:name="_Toc153265827"/>
      <w:bookmarkStart w:id="92" w:name="_Toc153265828"/>
      <w:bookmarkStart w:id="93" w:name="_Toc153265829"/>
      <w:bookmarkStart w:id="94" w:name="_Toc153265830"/>
      <w:bookmarkStart w:id="95" w:name="_Toc153265895"/>
      <w:bookmarkStart w:id="96" w:name="_Toc153265896"/>
      <w:bookmarkStart w:id="97" w:name="_Toc153265897"/>
      <w:bookmarkStart w:id="98" w:name="_Toc153265898"/>
      <w:bookmarkStart w:id="99" w:name="_Toc153265899"/>
      <w:bookmarkStart w:id="100" w:name="_Toc153265900"/>
      <w:bookmarkStart w:id="101" w:name="_Toc153265901"/>
      <w:bookmarkStart w:id="102" w:name="_Toc153265902"/>
      <w:bookmarkStart w:id="103" w:name="_Toc153265903"/>
      <w:bookmarkStart w:id="104" w:name="_Toc153265904"/>
      <w:bookmarkStart w:id="105" w:name="_Toc153265905"/>
      <w:bookmarkStart w:id="106" w:name="_Toc153265906"/>
      <w:bookmarkStart w:id="107" w:name="_Toc153265907"/>
      <w:bookmarkStart w:id="108" w:name="_Toc153265908"/>
      <w:bookmarkStart w:id="109" w:name="_Toc153265909"/>
      <w:bookmarkStart w:id="110" w:name="_Toc153265910"/>
      <w:bookmarkStart w:id="111" w:name="_Toc153265911"/>
      <w:bookmarkStart w:id="112" w:name="_Toc153265912"/>
      <w:bookmarkStart w:id="113" w:name="_Toc153265913"/>
      <w:bookmarkStart w:id="114" w:name="_Toc153265914"/>
      <w:bookmarkStart w:id="115" w:name="_Toc153265915"/>
      <w:bookmarkStart w:id="116" w:name="_Toc153265916"/>
      <w:bookmarkStart w:id="117" w:name="_Toc153265917"/>
      <w:bookmarkStart w:id="118" w:name="_Toc153265918"/>
      <w:bookmarkStart w:id="119" w:name="_Toc153265919"/>
      <w:bookmarkStart w:id="120" w:name="_Toc153265920"/>
      <w:bookmarkStart w:id="121" w:name="_Toc153265921"/>
      <w:bookmarkStart w:id="122" w:name="_Toc153265922"/>
      <w:bookmarkStart w:id="123" w:name="_Toc153265923"/>
      <w:bookmarkStart w:id="124" w:name="_Toc153265924"/>
      <w:bookmarkStart w:id="125" w:name="_Toc153265925"/>
      <w:bookmarkStart w:id="126" w:name="_Toc153265926"/>
      <w:bookmarkStart w:id="127" w:name="_Toc153265927"/>
      <w:bookmarkStart w:id="128" w:name="_Toc153265928"/>
      <w:bookmarkStart w:id="129" w:name="_Toc153265929"/>
      <w:bookmarkStart w:id="130" w:name="_Toc153265930"/>
      <w:bookmarkStart w:id="131" w:name="_Toc153265931"/>
      <w:bookmarkStart w:id="132" w:name="_Toc153265932"/>
      <w:bookmarkStart w:id="133" w:name="_Toc153265933"/>
      <w:bookmarkStart w:id="134" w:name="_Toc153265934"/>
      <w:bookmarkStart w:id="135" w:name="_Toc15588527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5113C">
        <w:rPr>
          <w:rFonts w:asciiTheme="majorHAnsi" w:hAnsiTheme="majorHAnsi" w:cstheme="majorHAnsi"/>
          <w:sz w:val="20"/>
          <w:szCs w:val="20"/>
        </w:rPr>
        <w:br w:type="page"/>
      </w:r>
    </w:p>
    <w:p w14:paraId="141859EB" w14:textId="60E4DDC9" w:rsidR="007155E1" w:rsidRPr="00D5113C" w:rsidRDefault="00D423B6" w:rsidP="00920A48">
      <w:pPr>
        <w:pStyle w:val="GAPPENDIXHEADING2Unnumbered"/>
        <w:ind w:left="0"/>
        <w:rPr>
          <w:rFonts w:asciiTheme="majorHAnsi" w:hAnsiTheme="majorHAnsi" w:cstheme="majorHAnsi"/>
          <w:sz w:val="32"/>
          <w:szCs w:val="32"/>
        </w:rPr>
      </w:pPr>
      <w:bookmarkStart w:id="136" w:name="_Toc179266487"/>
      <w:r>
        <w:rPr>
          <w:rFonts w:asciiTheme="majorHAnsi" w:hAnsiTheme="majorHAnsi" w:cstheme="majorHAnsi"/>
          <w:sz w:val="32"/>
          <w:szCs w:val="32"/>
        </w:rPr>
        <w:lastRenderedPageBreak/>
        <w:t xml:space="preserve">6. </w:t>
      </w:r>
      <w:r w:rsidR="007155E1" w:rsidRPr="00D5113C">
        <w:rPr>
          <w:rFonts w:asciiTheme="majorHAnsi" w:hAnsiTheme="majorHAnsi" w:cstheme="majorHAnsi"/>
          <w:sz w:val="32"/>
          <w:szCs w:val="32"/>
        </w:rPr>
        <w:t>Recommendations for change</w:t>
      </w:r>
      <w:bookmarkEnd w:id="135"/>
      <w:bookmarkEnd w:id="136"/>
    </w:p>
    <w:p w14:paraId="053E53DB" w14:textId="3340C5CA"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This report presents the case for investment in inclusive design, alongside the barriers to implementation and reasons why this investment has not yet happened on a large</w:t>
      </w:r>
      <w:r w:rsidR="0039791D"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scale. </w:t>
      </w:r>
      <w:r w:rsidR="0039791D" w:rsidRPr="00D5113C">
        <w:rPr>
          <w:rFonts w:asciiTheme="majorHAnsi" w:hAnsiTheme="majorHAnsi" w:cstheme="majorHAnsi"/>
          <w:sz w:val="20"/>
          <w:szCs w:val="20"/>
        </w:rPr>
        <w:t>D</w:t>
      </w:r>
      <w:r w:rsidRPr="00D5113C">
        <w:rPr>
          <w:rFonts w:asciiTheme="majorHAnsi" w:hAnsiTheme="majorHAnsi" w:cstheme="majorHAnsi"/>
          <w:sz w:val="20"/>
          <w:szCs w:val="20"/>
        </w:rPr>
        <w:t xml:space="preserve">ata evidence and engagement undertaken for this report </w:t>
      </w:r>
      <w:r w:rsidR="0039791D" w:rsidRPr="00D5113C">
        <w:rPr>
          <w:rFonts w:asciiTheme="majorHAnsi" w:hAnsiTheme="majorHAnsi" w:cstheme="majorHAnsi"/>
          <w:sz w:val="20"/>
          <w:szCs w:val="20"/>
        </w:rPr>
        <w:t xml:space="preserve">show </w:t>
      </w:r>
      <w:r w:rsidRPr="00D5113C">
        <w:rPr>
          <w:rFonts w:asciiTheme="majorHAnsi" w:hAnsiTheme="majorHAnsi" w:cstheme="majorHAnsi"/>
          <w:sz w:val="20"/>
          <w:szCs w:val="20"/>
        </w:rPr>
        <w:t xml:space="preserve">that </w:t>
      </w:r>
      <w:proofErr w:type="gramStart"/>
      <w:r w:rsidRPr="00D5113C">
        <w:rPr>
          <w:rFonts w:asciiTheme="majorHAnsi" w:hAnsiTheme="majorHAnsi" w:cstheme="majorHAnsi"/>
          <w:sz w:val="20"/>
          <w:szCs w:val="20"/>
        </w:rPr>
        <w:t>a large number of</w:t>
      </w:r>
      <w:proofErr w:type="gramEnd"/>
      <w:r w:rsidRPr="00D5113C">
        <w:rPr>
          <w:rFonts w:asciiTheme="majorHAnsi" w:hAnsiTheme="majorHAnsi" w:cstheme="majorHAnsi"/>
          <w:sz w:val="20"/>
          <w:szCs w:val="20"/>
        </w:rPr>
        <w:t xml:space="preserve"> users are effectively prevented from accessing areas of the built environment, and that the potential benefits from investment in inclusive design for businesses and organisations </w:t>
      </w:r>
      <w:r w:rsidR="009F2573" w:rsidRPr="00D5113C">
        <w:rPr>
          <w:rFonts w:asciiTheme="majorHAnsi" w:hAnsiTheme="majorHAnsi" w:cstheme="majorHAnsi"/>
          <w:sz w:val="20"/>
          <w:szCs w:val="20"/>
        </w:rPr>
        <w:t xml:space="preserve">are </w:t>
      </w:r>
      <w:r w:rsidRPr="00D5113C">
        <w:rPr>
          <w:rFonts w:asciiTheme="majorHAnsi" w:hAnsiTheme="majorHAnsi" w:cstheme="majorHAnsi"/>
          <w:sz w:val="20"/>
          <w:szCs w:val="20"/>
        </w:rPr>
        <w:t xml:space="preserve">substantial. </w:t>
      </w:r>
    </w:p>
    <w:p w14:paraId="4323B6F9" w14:textId="27BDFB13"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The case for delivering change and i</w:t>
      </w:r>
      <w:r w:rsidR="00420675" w:rsidRPr="00D5113C">
        <w:rPr>
          <w:rFonts w:asciiTheme="majorHAnsi" w:hAnsiTheme="majorHAnsi" w:cstheme="majorHAnsi"/>
          <w:sz w:val="20"/>
          <w:szCs w:val="20"/>
        </w:rPr>
        <w:t>nvestm</w:t>
      </w:r>
      <w:r w:rsidRPr="00D5113C">
        <w:rPr>
          <w:rFonts w:asciiTheme="majorHAnsi" w:hAnsiTheme="majorHAnsi" w:cstheme="majorHAnsi"/>
          <w:sz w:val="20"/>
          <w:szCs w:val="20"/>
        </w:rPr>
        <w:t>ent in inclusive design is growing as social attitudes and the needs of consumers, workers</w:t>
      </w:r>
      <w:r w:rsidR="0039791D" w:rsidRPr="00D5113C">
        <w:rPr>
          <w:rFonts w:asciiTheme="majorHAnsi" w:hAnsiTheme="majorHAnsi" w:cstheme="majorHAnsi"/>
          <w:sz w:val="20"/>
          <w:szCs w:val="20"/>
        </w:rPr>
        <w:t xml:space="preserve"> – and all of us using</w:t>
      </w:r>
      <w:r w:rsidRPr="00D5113C">
        <w:rPr>
          <w:rFonts w:asciiTheme="majorHAnsi" w:hAnsiTheme="majorHAnsi" w:cstheme="majorHAnsi"/>
          <w:sz w:val="20"/>
          <w:szCs w:val="20"/>
        </w:rPr>
        <w:t xml:space="preserve"> the built environment</w:t>
      </w:r>
      <w:r w:rsidR="00197486"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 are changing. Investing in inclusive design now will enable organisations to get ahead of these changes to be at the forefront of not just a growing market, but a force for social good.</w:t>
      </w:r>
    </w:p>
    <w:p w14:paraId="4C2F540F" w14:textId="7AAB1267"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However, there are </w:t>
      </w:r>
      <w:proofErr w:type="gramStart"/>
      <w:r w:rsidRPr="00D5113C">
        <w:rPr>
          <w:rFonts w:asciiTheme="majorHAnsi" w:hAnsiTheme="majorHAnsi" w:cstheme="majorHAnsi"/>
          <w:sz w:val="20"/>
          <w:szCs w:val="20"/>
        </w:rPr>
        <w:t>a number of</w:t>
      </w:r>
      <w:proofErr w:type="gramEnd"/>
      <w:r w:rsidRPr="00D5113C">
        <w:rPr>
          <w:rFonts w:asciiTheme="majorHAnsi" w:hAnsiTheme="majorHAnsi" w:cstheme="majorHAnsi"/>
          <w:sz w:val="20"/>
          <w:szCs w:val="20"/>
        </w:rPr>
        <w:t xml:space="preserve"> barriers faced by decision-makers that prevent investment in inclusive design. Engagement has highlighted that a lack of knowledge of what to deliver and how to do so is preventing inclusive design from being delivered in practice.</w:t>
      </w:r>
    </w:p>
    <w:p w14:paraId="4EB8A8FA" w14:textId="04E630AB"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This report concludes with five recommendations for how to deliver inclusive design within the built environment and urges the </w:t>
      </w:r>
      <w:r w:rsidR="00BA525C" w:rsidRPr="00D5113C">
        <w:rPr>
          <w:rFonts w:asciiTheme="majorHAnsi" w:hAnsiTheme="majorHAnsi" w:cstheme="majorHAnsi"/>
          <w:sz w:val="20"/>
          <w:szCs w:val="20"/>
        </w:rPr>
        <w:t>real estate</w:t>
      </w:r>
      <w:r w:rsidRPr="00D5113C">
        <w:rPr>
          <w:rFonts w:asciiTheme="majorHAnsi" w:hAnsiTheme="majorHAnsi" w:cstheme="majorHAnsi"/>
          <w:sz w:val="20"/>
          <w:szCs w:val="20"/>
        </w:rPr>
        <w:t xml:space="preserve"> sector to support and implement these as a priority:</w:t>
      </w:r>
    </w:p>
    <w:p w14:paraId="3D5EE097" w14:textId="3DE9A670" w:rsidR="00292517" w:rsidRPr="00D5113C" w:rsidRDefault="00292517" w:rsidP="00292517">
      <w:pPr>
        <w:rPr>
          <w:rFonts w:asciiTheme="majorHAnsi" w:hAnsiTheme="majorHAnsi" w:cstheme="majorHAnsi"/>
          <w:sz w:val="20"/>
          <w:szCs w:val="20"/>
        </w:rPr>
      </w:pPr>
      <w:bookmarkStart w:id="137" w:name="_Ref155884292"/>
      <w:r w:rsidRPr="00D5113C">
        <w:rPr>
          <w:rFonts w:asciiTheme="majorHAnsi" w:hAnsiTheme="majorHAnsi" w:cstheme="majorHAnsi"/>
          <w:b/>
          <w:bCs/>
          <w:sz w:val="20"/>
          <w:szCs w:val="20"/>
        </w:rPr>
        <w:t xml:space="preserve">Listen to and involve lived experience: </w:t>
      </w:r>
      <w:r w:rsidRPr="00D5113C">
        <w:rPr>
          <w:rFonts w:asciiTheme="majorHAnsi" w:hAnsiTheme="majorHAnsi" w:cstheme="majorHAnsi"/>
          <w:sz w:val="20"/>
          <w:szCs w:val="20"/>
        </w:rPr>
        <w:t>understand and engage with current and future users of buildings and spaces who have lived experience across a range of characteristics.</w:t>
      </w:r>
    </w:p>
    <w:p w14:paraId="7BDAC650" w14:textId="5412F76F"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Measure: </w:t>
      </w:r>
      <w:r w:rsidRPr="00D5113C">
        <w:rPr>
          <w:rFonts w:asciiTheme="majorHAnsi" w:hAnsiTheme="majorHAnsi" w:cstheme="majorHAnsi"/>
          <w:sz w:val="20"/>
          <w:szCs w:val="20"/>
        </w:rPr>
        <w:t>measure and understand the level of accessibility for existing buildings and spaces to inform key interventions across your portfolio.</w:t>
      </w:r>
    </w:p>
    <w:p w14:paraId="12F6D384" w14:textId="7777777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Communicate: </w:t>
      </w:r>
      <w:r w:rsidRPr="00D5113C">
        <w:rPr>
          <w:rFonts w:asciiTheme="majorHAnsi" w:hAnsiTheme="majorHAnsi" w:cstheme="majorHAnsi"/>
          <w:sz w:val="20"/>
          <w:szCs w:val="20"/>
        </w:rPr>
        <w:t>provide better information on the level of accessibility of existing buildings and spaces so people can feel more confident using them.</w:t>
      </w:r>
    </w:p>
    <w:p w14:paraId="221D2A86" w14:textId="41DEFD4D"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Exceed: </w:t>
      </w:r>
      <w:r w:rsidR="00A634ED" w:rsidRPr="00D5113C">
        <w:rPr>
          <w:rFonts w:asciiTheme="majorHAnsi" w:hAnsiTheme="majorHAnsi" w:cstheme="majorHAnsi"/>
          <w:sz w:val="20"/>
          <w:szCs w:val="20"/>
        </w:rPr>
        <w:t xml:space="preserve"> go beyond building regulations by introducing an inclusive design brief, developed with people with diverse lived experiences, to create </w:t>
      </w:r>
      <w:r w:rsidR="00F836CB" w:rsidRPr="00D5113C">
        <w:rPr>
          <w:rFonts w:asciiTheme="majorHAnsi" w:hAnsiTheme="majorHAnsi" w:cstheme="majorHAnsi"/>
          <w:sz w:val="20"/>
          <w:szCs w:val="20"/>
        </w:rPr>
        <w:t>more rigorous</w:t>
      </w:r>
      <w:r w:rsidR="00A634ED" w:rsidRPr="00D5113C">
        <w:rPr>
          <w:rFonts w:asciiTheme="majorHAnsi" w:hAnsiTheme="majorHAnsi" w:cstheme="majorHAnsi"/>
          <w:sz w:val="20"/>
          <w:szCs w:val="20"/>
        </w:rPr>
        <w:t xml:space="preserve"> standards for developments of all sizes</w:t>
      </w:r>
      <w:r w:rsidR="004F52DA" w:rsidRPr="00D5113C">
        <w:rPr>
          <w:rFonts w:asciiTheme="majorHAnsi" w:hAnsiTheme="majorHAnsi" w:cstheme="majorHAnsi"/>
          <w:sz w:val="20"/>
          <w:szCs w:val="20"/>
        </w:rPr>
        <w:t>.</w:t>
      </w:r>
    </w:p>
    <w:p w14:paraId="53F519AA" w14:textId="787BD96B"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Collaborate</w:t>
      </w:r>
      <w:r w:rsidR="009112F3" w:rsidRPr="00D5113C">
        <w:rPr>
          <w:rFonts w:asciiTheme="majorHAnsi" w:hAnsiTheme="majorHAnsi" w:cstheme="majorHAnsi"/>
          <w:b/>
          <w:bCs/>
          <w:sz w:val="20"/>
          <w:szCs w:val="20"/>
        </w:rPr>
        <w:t xml:space="preserve"> and </w:t>
      </w:r>
      <w:proofErr w:type="gramStart"/>
      <w:r w:rsidR="009112F3" w:rsidRPr="00D5113C">
        <w:rPr>
          <w:rFonts w:asciiTheme="majorHAnsi" w:hAnsiTheme="majorHAnsi" w:cstheme="majorHAnsi"/>
          <w:b/>
          <w:bCs/>
          <w:sz w:val="20"/>
          <w:szCs w:val="20"/>
        </w:rPr>
        <w:t>educate</w:t>
      </w:r>
      <w:r w:rsidRPr="00D5113C">
        <w:rPr>
          <w:rFonts w:asciiTheme="majorHAnsi" w:hAnsiTheme="majorHAnsi" w:cstheme="majorHAnsi"/>
          <w:b/>
          <w:bCs/>
          <w:sz w:val="20"/>
          <w:szCs w:val="20"/>
        </w:rPr>
        <w:t>:</w:t>
      </w:r>
      <w:r w:rsidR="006E231F" w:rsidRPr="00D5113C">
        <w:rPr>
          <w:rFonts w:asciiTheme="majorHAnsi" w:hAnsiTheme="majorHAnsi" w:cstheme="majorHAnsi"/>
          <w:sz w:val="20"/>
          <w:szCs w:val="20"/>
        </w:rPr>
        <w:t>.</w:t>
      </w:r>
      <w:proofErr w:type="gramEnd"/>
      <w:r w:rsidRPr="00D5113C">
        <w:rPr>
          <w:rFonts w:asciiTheme="majorHAnsi" w:hAnsiTheme="majorHAnsi" w:cstheme="majorHAnsi"/>
          <w:sz w:val="20"/>
          <w:szCs w:val="20"/>
        </w:rPr>
        <w:t xml:space="preserve"> </w:t>
      </w:r>
      <w:r w:rsidR="004F463E" w:rsidRPr="00D5113C">
        <w:rPr>
          <w:rFonts w:asciiTheme="majorHAnsi" w:hAnsiTheme="majorHAnsi" w:cstheme="majorHAnsi"/>
          <w:sz w:val="20"/>
          <w:szCs w:val="20"/>
        </w:rPr>
        <w:t xml:space="preserve">work with industry partners in a community of practice to ensure accessibility and inclusive design are integrated into new and existing buildings and </w:t>
      </w:r>
      <w:r w:rsidR="004F52DA" w:rsidRPr="00D5113C">
        <w:rPr>
          <w:rFonts w:asciiTheme="majorHAnsi" w:hAnsiTheme="majorHAnsi" w:cstheme="majorHAnsi"/>
          <w:sz w:val="20"/>
          <w:szCs w:val="20"/>
        </w:rPr>
        <w:t xml:space="preserve">public realm. </w:t>
      </w:r>
    </w:p>
    <w:p w14:paraId="7F5B70D2" w14:textId="24869A69" w:rsidR="007155E1" w:rsidRPr="00D5113C" w:rsidRDefault="007155E1" w:rsidP="00B90790">
      <w:pPr>
        <w:rPr>
          <w:rFonts w:asciiTheme="majorHAnsi" w:hAnsiTheme="majorHAnsi" w:cstheme="majorHAnsi"/>
          <w:sz w:val="20"/>
          <w:szCs w:val="20"/>
        </w:rPr>
        <w:sectPr w:rsidR="007155E1" w:rsidRPr="00D5113C" w:rsidSect="001672D8">
          <w:headerReference w:type="default" r:id="rId29"/>
          <w:footerReference w:type="default" r:id="rId30"/>
          <w:headerReference w:type="first" r:id="rId31"/>
          <w:footerReference w:type="first" r:id="rId32"/>
          <w:endnotePr>
            <w:numFmt w:val="decimal"/>
          </w:endnotePr>
          <w:pgSz w:w="11900" w:h="16840"/>
          <w:pgMar w:top="1559" w:right="1134" w:bottom="1871" w:left="1134" w:header="397" w:footer="284" w:gutter="0"/>
          <w:cols w:space="708"/>
          <w:titlePg/>
          <w:docGrid w:linePitch="360"/>
        </w:sectPr>
      </w:pPr>
      <w:r w:rsidRPr="00D5113C">
        <w:rPr>
          <w:rFonts w:asciiTheme="majorHAnsi" w:hAnsiTheme="majorHAnsi" w:cstheme="majorHAnsi"/>
          <w:sz w:val="20"/>
          <w:szCs w:val="20"/>
        </w:rPr>
        <w:t xml:space="preserve">It is the responsibility of the whole built environment industry to address the barriers </w:t>
      </w:r>
      <w:r w:rsidR="00983F1D" w:rsidRPr="00D5113C">
        <w:rPr>
          <w:rFonts w:asciiTheme="majorHAnsi" w:hAnsiTheme="majorHAnsi" w:cstheme="majorHAnsi"/>
          <w:sz w:val="20"/>
          <w:szCs w:val="20"/>
        </w:rPr>
        <w:t>which</w:t>
      </w:r>
      <w:r w:rsidRPr="00D5113C">
        <w:rPr>
          <w:rFonts w:asciiTheme="majorHAnsi" w:hAnsiTheme="majorHAnsi" w:cstheme="majorHAnsi"/>
          <w:sz w:val="20"/>
          <w:szCs w:val="20"/>
        </w:rPr>
        <w:t xml:space="preserve"> prevent people from using and enjoying buildings and the spaces around them. These recommendations form a call to action for other individuals and organisations looking to support inclusion.</w:t>
      </w:r>
    </w:p>
    <w:p w14:paraId="45A64607" w14:textId="0350F11C" w:rsidR="007155E1" w:rsidRPr="00D5113C" w:rsidRDefault="003845AA" w:rsidP="006B52EF">
      <w:pPr>
        <w:rPr>
          <w:rFonts w:asciiTheme="majorHAnsi" w:hAnsiTheme="majorHAnsi" w:cstheme="majorHAnsi"/>
          <w:b/>
          <w:sz w:val="20"/>
          <w:szCs w:val="20"/>
        </w:rPr>
      </w:pPr>
      <w:r w:rsidRPr="00D5113C">
        <w:rPr>
          <w:rFonts w:asciiTheme="majorHAnsi" w:hAnsiTheme="majorHAnsi" w:cstheme="majorHAnsi"/>
          <w:b/>
          <w:sz w:val="20"/>
          <w:szCs w:val="20"/>
        </w:rPr>
        <w:lastRenderedPageBreak/>
        <w:t>Actionable tools</w:t>
      </w:r>
      <w:r w:rsidR="007155E1" w:rsidRPr="00D5113C">
        <w:rPr>
          <w:rFonts w:asciiTheme="majorHAnsi" w:hAnsiTheme="majorHAnsi" w:cstheme="majorHAnsi"/>
          <w:b/>
          <w:sz w:val="20"/>
          <w:szCs w:val="20"/>
        </w:rPr>
        <w:t xml:space="preserve"> for delivering inclusive design</w:t>
      </w:r>
    </w:p>
    <w:tbl>
      <w:tblPr>
        <w:tblStyle w:val="TableGrid"/>
        <w:tblW w:w="14601" w:type="dxa"/>
        <w:tblInd w:w="-714" w:type="dxa"/>
        <w:tblLook w:val="04A0" w:firstRow="1" w:lastRow="0" w:firstColumn="1" w:lastColumn="0" w:noHBand="0" w:noVBand="1"/>
      </w:tblPr>
      <w:tblGrid>
        <w:gridCol w:w="2977"/>
        <w:gridCol w:w="3874"/>
        <w:gridCol w:w="3875"/>
        <w:gridCol w:w="3875"/>
      </w:tblGrid>
      <w:tr w:rsidR="00D5113C" w:rsidRPr="00D5113C" w14:paraId="6F2FC4F5" w14:textId="1DCBE080" w:rsidTr="00160303">
        <w:trPr>
          <w:trHeight w:val="462"/>
          <w:tblHeader/>
        </w:trPr>
        <w:tc>
          <w:tcPr>
            <w:tcW w:w="2977" w:type="dxa"/>
            <w:tcBorders>
              <w:right w:val="single" w:sz="4" w:space="0" w:color="FFFFFF" w:themeColor="background1"/>
            </w:tcBorders>
            <w:shd w:val="clear" w:color="auto" w:fill="000000" w:themeFill="text1"/>
            <w:vAlign w:val="center"/>
          </w:tcPr>
          <w:p w14:paraId="16D955A9"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Call to action</w:t>
            </w:r>
          </w:p>
        </w:tc>
        <w:tc>
          <w:tcPr>
            <w:tcW w:w="3874" w:type="dxa"/>
            <w:tcBorders>
              <w:left w:val="single" w:sz="4" w:space="0" w:color="FFFFFF" w:themeColor="background1"/>
              <w:right w:val="single" w:sz="4" w:space="0" w:color="FFFFFF" w:themeColor="background1"/>
            </w:tcBorders>
            <w:shd w:val="clear" w:color="auto" w:fill="000000" w:themeFill="text1"/>
            <w:vAlign w:val="center"/>
          </w:tcPr>
          <w:p w14:paraId="2AB7E314"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Rationale</w:t>
            </w:r>
          </w:p>
        </w:tc>
        <w:tc>
          <w:tcPr>
            <w:tcW w:w="3875" w:type="dxa"/>
            <w:tcBorders>
              <w:left w:val="single" w:sz="4" w:space="0" w:color="FFFFFF" w:themeColor="background1"/>
              <w:right w:val="single" w:sz="4" w:space="0" w:color="FFFFFF" w:themeColor="background1"/>
            </w:tcBorders>
            <w:shd w:val="clear" w:color="auto" w:fill="000000" w:themeFill="text1"/>
            <w:vAlign w:val="center"/>
          </w:tcPr>
          <w:p w14:paraId="6B8F2FF5"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The Crown Estate and Grosvenor’s commitment (DRAFT)</w:t>
            </w:r>
          </w:p>
        </w:tc>
        <w:tc>
          <w:tcPr>
            <w:tcW w:w="3875" w:type="dxa"/>
            <w:tcBorders>
              <w:left w:val="single" w:sz="4" w:space="0" w:color="FFFFFF" w:themeColor="background1"/>
            </w:tcBorders>
            <w:shd w:val="clear" w:color="auto" w:fill="000000" w:themeFill="text1"/>
            <w:vAlign w:val="center"/>
          </w:tcPr>
          <w:p w14:paraId="317059BB" w14:textId="28F35634"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Key tools</w:t>
            </w:r>
          </w:p>
        </w:tc>
      </w:tr>
      <w:tr w:rsidR="00D5113C" w:rsidRPr="00D5113C" w14:paraId="01E03EFD" w14:textId="05EADD8B" w:rsidTr="78D2C743">
        <w:trPr>
          <w:trHeight w:val="2686"/>
        </w:trPr>
        <w:tc>
          <w:tcPr>
            <w:tcW w:w="2977" w:type="dxa"/>
            <w:shd w:val="clear" w:color="auto" w:fill="F2F2F2" w:themeFill="background1" w:themeFillShade="F2"/>
            <w:vAlign w:val="center"/>
          </w:tcPr>
          <w:p w14:paraId="052FF235" w14:textId="0A7DDE9E" w:rsidR="00292517" w:rsidRPr="00D5113C" w:rsidRDefault="00292517" w:rsidP="00292517">
            <w:pPr>
              <w:rPr>
                <w:rFonts w:asciiTheme="majorHAnsi" w:hAnsiTheme="majorHAnsi" w:cstheme="majorHAnsi"/>
                <w:b/>
                <w:sz w:val="20"/>
                <w:szCs w:val="20"/>
              </w:rPr>
            </w:pPr>
            <w:r w:rsidRPr="00D5113C">
              <w:rPr>
                <w:rFonts w:asciiTheme="majorHAnsi" w:eastAsia="Polaris Bold" w:hAnsiTheme="majorHAnsi" w:cstheme="majorHAnsi"/>
                <w:b/>
                <w:bCs/>
                <w:kern w:val="24"/>
              </w:rPr>
              <w:t xml:space="preserve">Listen to and involve lived experience: </w:t>
            </w:r>
            <w:r w:rsidRPr="00D5113C">
              <w:rPr>
                <w:rFonts w:asciiTheme="majorHAnsi" w:eastAsia="Polaris Book" w:hAnsiTheme="majorHAnsi" w:cstheme="majorHAnsi"/>
                <w:kern w:val="24"/>
              </w:rPr>
              <w:t>understand and engage with current and future users of buildings and spaces who have lived experience across a range of characteristics.</w:t>
            </w:r>
          </w:p>
        </w:tc>
        <w:tc>
          <w:tcPr>
            <w:tcW w:w="3874" w:type="dxa"/>
            <w:vAlign w:val="center"/>
          </w:tcPr>
          <w:p w14:paraId="1B6B8D3C" w14:textId="0DF7E7A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“Nothing about us without us”</w:t>
            </w:r>
            <w:r w:rsidR="00160303">
              <w:rPr>
                <w:rFonts w:asciiTheme="majorHAnsi" w:hAnsiTheme="majorHAnsi" w:cstheme="majorHAnsi"/>
                <w:sz w:val="20"/>
                <w:szCs w:val="20"/>
              </w:rPr>
              <w:t xml:space="preserve"> </w:t>
            </w:r>
            <w:r w:rsidR="68B0C0F1" w:rsidRPr="00D5113C">
              <w:rPr>
                <w:rFonts w:asciiTheme="majorHAnsi" w:hAnsiTheme="majorHAnsi" w:cstheme="majorHAnsi"/>
                <w:sz w:val="20"/>
                <w:szCs w:val="20"/>
              </w:rPr>
              <w:t xml:space="preserve">underscores the importance of </w:t>
            </w:r>
            <w:r w:rsidR="66E358AD" w:rsidRPr="00D5113C">
              <w:rPr>
                <w:rFonts w:asciiTheme="majorHAnsi" w:hAnsiTheme="majorHAnsi" w:cstheme="majorHAnsi"/>
                <w:sz w:val="20"/>
                <w:szCs w:val="20"/>
              </w:rPr>
              <w:t xml:space="preserve">effective engagement and design reviews </w:t>
            </w:r>
            <w:r w:rsidR="68B0C0F1" w:rsidRPr="00D5113C">
              <w:rPr>
                <w:rFonts w:asciiTheme="majorHAnsi" w:hAnsiTheme="majorHAnsi" w:cstheme="majorHAnsi"/>
                <w:sz w:val="20"/>
                <w:szCs w:val="20"/>
              </w:rPr>
              <w:t xml:space="preserve">involving those </w:t>
            </w:r>
            <w:r w:rsidRPr="00D5113C">
              <w:rPr>
                <w:rFonts w:asciiTheme="majorHAnsi" w:hAnsiTheme="majorHAnsi" w:cstheme="majorHAnsi"/>
                <w:sz w:val="20"/>
                <w:szCs w:val="20"/>
              </w:rPr>
              <w:t xml:space="preserve">who experience barriers to inclusion. Without considering people’s needs and lived experiences, there is no way of ensuring that an environment will create a positive and equitable experience for </w:t>
            </w:r>
            <w:r w:rsidR="33722059" w:rsidRPr="00D5113C">
              <w:rPr>
                <w:rFonts w:asciiTheme="majorHAnsi" w:hAnsiTheme="majorHAnsi" w:cstheme="majorHAnsi"/>
                <w:sz w:val="20"/>
                <w:szCs w:val="20"/>
              </w:rPr>
              <w:t>everyone.</w:t>
            </w:r>
          </w:p>
        </w:tc>
        <w:tc>
          <w:tcPr>
            <w:tcW w:w="3875" w:type="dxa"/>
            <w:vAlign w:val="center"/>
          </w:tcPr>
          <w:p w14:paraId="3183AA0C" w14:textId="7777777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have set up an inclusive design panel of people with lived experience to support projects throughout the duration of the development from design through to delivery. </w:t>
            </w:r>
          </w:p>
          <w:p w14:paraId="231F632E" w14:textId="77777777" w:rsidR="00292517" w:rsidRPr="00D5113C" w:rsidRDefault="00292517" w:rsidP="00292517">
            <w:pPr>
              <w:rPr>
                <w:rFonts w:asciiTheme="majorHAnsi" w:hAnsiTheme="majorHAnsi" w:cstheme="majorHAnsi"/>
                <w:sz w:val="20"/>
                <w:szCs w:val="20"/>
              </w:rPr>
            </w:pPr>
          </w:p>
          <w:p w14:paraId="0CF3D933" w14:textId="422A8E00"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This panel will also be used to consult on works to existing buildings and changes required across our portfolios.</w:t>
            </w:r>
          </w:p>
        </w:tc>
        <w:tc>
          <w:tcPr>
            <w:tcW w:w="3875" w:type="dxa"/>
            <w:vAlign w:val="center"/>
          </w:tcPr>
          <w:p w14:paraId="1E41C091" w14:textId="4BBC272A"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Guidance document for creating a panel of lived experience:</w:t>
            </w:r>
            <w:r w:rsidRPr="00D5113C">
              <w:rPr>
                <w:rFonts w:asciiTheme="majorHAnsi" w:hAnsiTheme="majorHAnsi" w:cstheme="majorHAnsi"/>
                <w:sz w:val="20"/>
                <w:szCs w:val="20"/>
              </w:rPr>
              <w:t xml:space="preserve"> to support other property owners in creating a panel of people with lived experience, The Crown Estate and Grosvenor have developed a draft governance document that others can adapt for their own organisation to support a fair, inclusive and productive discussion, and a better project outcome. </w:t>
            </w:r>
          </w:p>
        </w:tc>
      </w:tr>
      <w:tr w:rsidR="00D5113C" w:rsidRPr="00D5113C" w14:paraId="04C590AB" w14:textId="4BEA3AAC" w:rsidTr="78D2C743">
        <w:trPr>
          <w:trHeight w:val="1081"/>
        </w:trPr>
        <w:tc>
          <w:tcPr>
            <w:tcW w:w="2977" w:type="dxa"/>
            <w:shd w:val="clear" w:color="auto" w:fill="F2F2F2" w:themeFill="background1" w:themeFillShade="F2"/>
            <w:vAlign w:val="center"/>
          </w:tcPr>
          <w:p w14:paraId="3E152C49" w14:textId="281C9F88" w:rsidR="00292517" w:rsidRPr="00D5113C" w:rsidRDefault="00292517" w:rsidP="00292517">
            <w:pPr>
              <w:rPr>
                <w:rFonts w:asciiTheme="majorHAnsi" w:hAnsiTheme="majorHAnsi" w:cstheme="majorHAnsi"/>
                <w:sz w:val="20"/>
                <w:szCs w:val="20"/>
              </w:rPr>
            </w:pPr>
            <w:r w:rsidRPr="00D5113C">
              <w:rPr>
                <w:rFonts w:asciiTheme="majorHAnsi" w:eastAsia="Polaris Bold" w:hAnsiTheme="majorHAnsi" w:cstheme="majorHAnsi"/>
                <w:b/>
                <w:bCs/>
                <w:kern w:val="24"/>
              </w:rPr>
              <w:t xml:space="preserve">Measure: </w:t>
            </w:r>
            <w:r w:rsidRPr="00D5113C">
              <w:rPr>
                <w:rFonts w:asciiTheme="majorHAnsi" w:eastAsia="Polaris Book" w:hAnsiTheme="majorHAnsi" w:cstheme="majorHAnsi"/>
                <w:kern w:val="24"/>
              </w:rPr>
              <w:t>measure and understand the level of accessibility for existing buildings and spaces to inform key interventions across your portfolio.</w:t>
            </w:r>
          </w:p>
        </w:tc>
        <w:tc>
          <w:tcPr>
            <w:tcW w:w="3874" w:type="dxa"/>
            <w:vAlign w:val="center"/>
          </w:tcPr>
          <w:p w14:paraId="4D50D45F" w14:textId="2B4074E6" w:rsidR="00292517" w:rsidRPr="00D5113C" w:rsidRDefault="5826CA71" w:rsidP="00292517">
            <w:pPr>
              <w:rPr>
                <w:rFonts w:asciiTheme="majorHAnsi" w:hAnsiTheme="majorHAnsi" w:cstheme="majorHAnsi"/>
                <w:sz w:val="20"/>
                <w:szCs w:val="20"/>
              </w:rPr>
            </w:pPr>
            <w:r w:rsidRPr="00D5113C">
              <w:rPr>
                <w:rFonts w:asciiTheme="majorHAnsi" w:hAnsiTheme="majorHAnsi" w:cstheme="majorHAnsi"/>
                <w:sz w:val="20"/>
                <w:szCs w:val="20"/>
              </w:rPr>
              <w:t xml:space="preserve">A </w:t>
            </w:r>
            <w:r w:rsidR="356B202B" w:rsidRPr="00D5113C">
              <w:rPr>
                <w:rFonts w:asciiTheme="majorHAnsi" w:hAnsiTheme="majorHAnsi" w:cstheme="majorHAnsi"/>
                <w:sz w:val="20"/>
                <w:szCs w:val="20"/>
              </w:rPr>
              <w:t>considerable</w:t>
            </w:r>
            <w:r w:rsidRPr="00D5113C">
              <w:rPr>
                <w:rFonts w:asciiTheme="majorHAnsi" w:hAnsiTheme="majorHAnsi" w:cstheme="majorHAnsi"/>
                <w:sz w:val="20"/>
                <w:szCs w:val="20"/>
              </w:rPr>
              <w:t xml:space="preserve"> obstacle to advancing inclusive design is the lack of clarity on investment priorities and performance metrics. Organisations often struggle to start or prioritise improvements due to this uncertainty, even as they recognise the benefits.</w:t>
            </w:r>
          </w:p>
        </w:tc>
        <w:tc>
          <w:tcPr>
            <w:tcW w:w="3875" w:type="dxa"/>
            <w:vAlign w:val="center"/>
          </w:tcPr>
          <w:p w14:paraId="30F010E9" w14:textId="6ECF686E"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championing a consistent approach to auditing their commercial portfolios to understand existing levels of accessibility. They will share learnings on the tools and methodologies that can support this to encourage more consistent industry take up. </w:t>
            </w:r>
          </w:p>
        </w:tc>
        <w:tc>
          <w:tcPr>
            <w:tcW w:w="3875" w:type="dxa"/>
            <w:vAlign w:val="center"/>
          </w:tcPr>
          <w:p w14:paraId="7758FBA9" w14:textId="199993B1"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 xml:space="preserve">Measurement </w:t>
            </w:r>
            <w:r w:rsidR="00F4237B">
              <w:rPr>
                <w:rFonts w:asciiTheme="majorHAnsi" w:hAnsiTheme="majorHAnsi" w:cstheme="majorHAnsi"/>
                <w:b/>
                <w:sz w:val="20"/>
                <w:szCs w:val="20"/>
              </w:rPr>
              <w:t>approach</w:t>
            </w:r>
            <w:r w:rsidRPr="00D5113C">
              <w:rPr>
                <w:rFonts w:asciiTheme="majorHAnsi" w:hAnsiTheme="majorHAnsi" w:cstheme="majorHAnsi"/>
                <w:b/>
                <w:sz w:val="20"/>
                <w:szCs w:val="20"/>
              </w:rPr>
              <w:t xml:space="preserve"> to evaluate current levels of accessibility:</w:t>
            </w:r>
            <w:r w:rsidRPr="00D5113C">
              <w:rPr>
                <w:rFonts w:asciiTheme="majorHAnsi" w:hAnsiTheme="majorHAnsi" w:cstheme="majorHAnsi"/>
                <w:sz w:val="20"/>
                <w:szCs w:val="20"/>
              </w:rPr>
              <w:t xml:space="preserve"> The Crown Estate and Grosvenor have </w:t>
            </w:r>
            <w:r w:rsidR="00F4237B">
              <w:rPr>
                <w:rFonts w:asciiTheme="majorHAnsi" w:hAnsiTheme="majorHAnsi" w:cstheme="majorHAnsi"/>
                <w:sz w:val="20"/>
                <w:szCs w:val="20"/>
              </w:rPr>
              <w:t xml:space="preserve">pioneered </w:t>
            </w:r>
            <w:r w:rsidR="007D3A69">
              <w:rPr>
                <w:rFonts w:asciiTheme="majorHAnsi" w:hAnsiTheme="majorHAnsi" w:cstheme="majorHAnsi"/>
                <w:sz w:val="20"/>
                <w:szCs w:val="20"/>
              </w:rPr>
              <w:t xml:space="preserve">an online tool with </w:t>
            </w:r>
            <w:r w:rsidRPr="00D5113C">
              <w:rPr>
                <w:rFonts w:asciiTheme="majorHAnsi" w:hAnsiTheme="majorHAnsi" w:cstheme="majorHAnsi"/>
                <w:sz w:val="20"/>
                <w:szCs w:val="20"/>
              </w:rPr>
              <w:t xml:space="preserve">Mobility Mojo </w:t>
            </w:r>
            <w:r w:rsidR="007D3A69">
              <w:rPr>
                <w:rFonts w:asciiTheme="majorHAnsi" w:hAnsiTheme="majorHAnsi" w:cstheme="majorHAnsi"/>
                <w:sz w:val="20"/>
                <w:szCs w:val="20"/>
              </w:rPr>
              <w:t>to trial how</w:t>
            </w:r>
            <w:r w:rsidRPr="00D5113C">
              <w:rPr>
                <w:rFonts w:asciiTheme="majorHAnsi" w:hAnsiTheme="majorHAnsi" w:cstheme="majorHAnsi"/>
                <w:sz w:val="20"/>
                <w:szCs w:val="20"/>
              </w:rPr>
              <w:t xml:space="preserve"> property owners </w:t>
            </w:r>
            <w:r w:rsidR="007D3A69">
              <w:rPr>
                <w:rFonts w:asciiTheme="majorHAnsi" w:hAnsiTheme="majorHAnsi" w:cstheme="majorHAnsi"/>
                <w:sz w:val="20"/>
                <w:szCs w:val="20"/>
              </w:rPr>
              <w:t xml:space="preserve">could measure inclusive design across </w:t>
            </w:r>
            <w:r w:rsidRPr="00D5113C">
              <w:rPr>
                <w:rFonts w:asciiTheme="majorHAnsi" w:hAnsiTheme="majorHAnsi" w:cstheme="majorHAnsi"/>
                <w:sz w:val="20"/>
                <w:szCs w:val="20"/>
              </w:rPr>
              <w:t xml:space="preserve">retail, food &amp; beverage (F&amp;B), office and public realm subsectors to provide a consistent assessment with clear recommendations for how to improve existing buildings and spaces. </w:t>
            </w:r>
          </w:p>
          <w:p w14:paraId="73D9B34B" w14:textId="77777777" w:rsidR="00292517" w:rsidRPr="00D5113C" w:rsidRDefault="00292517" w:rsidP="00292517">
            <w:pPr>
              <w:rPr>
                <w:rFonts w:asciiTheme="majorHAnsi" w:hAnsiTheme="majorHAnsi" w:cstheme="majorHAnsi"/>
                <w:sz w:val="20"/>
                <w:szCs w:val="20"/>
              </w:rPr>
            </w:pPr>
          </w:p>
        </w:tc>
      </w:tr>
      <w:tr w:rsidR="00D5113C" w:rsidRPr="00D5113C" w14:paraId="1FD5841E" w14:textId="360A81BB" w:rsidTr="78D2C743">
        <w:trPr>
          <w:trHeight w:val="1710"/>
        </w:trPr>
        <w:tc>
          <w:tcPr>
            <w:tcW w:w="2977" w:type="dxa"/>
            <w:shd w:val="clear" w:color="auto" w:fill="F2F2F2" w:themeFill="background1" w:themeFillShade="F2"/>
            <w:vAlign w:val="center"/>
          </w:tcPr>
          <w:p w14:paraId="2A4B9151" w14:textId="25E34744" w:rsidR="00292517" w:rsidRPr="00D5113C" w:rsidRDefault="00292517" w:rsidP="00292517">
            <w:pPr>
              <w:rPr>
                <w:rFonts w:asciiTheme="majorHAnsi" w:hAnsiTheme="majorHAnsi" w:cstheme="majorHAnsi"/>
                <w:sz w:val="20"/>
                <w:szCs w:val="20"/>
              </w:rPr>
            </w:pPr>
            <w:r w:rsidRPr="00D5113C">
              <w:rPr>
                <w:rFonts w:asciiTheme="majorHAnsi" w:eastAsia="Polaris Bold" w:hAnsiTheme="majorHAnsi" w:cstheme="majorHAnsi"/>
                <w:b/>
                <w:bCs/>
                <w:kern w:val="24"/>
              </w:rPr>
              <w:t xml:space="preserve">Communicate: </w:t>
            </w:r>
            <w:r w:rsidRPr="00D5113C">
              <w:rPr>
                <w:rFonts w:asciiTheme="majorHAnsi" w:eastAsia="Polaris Book" w:hAnsiTheme="majorHAnsi" w:cstheme="majorHAnsi"/>
                <w:kern w:val="24"/>
              </w:rPr>
              <w:t>provide better information on the level of accessibility of existing buildings and spaces so people can feel more confident using them.</w:t>
            </w:r>
          </w:p>
        </w:tc>
        <w:tc>
          <w:tcPr>
            <w:tcW w:w="3874" w:type="dxa"/>
            <w:vAlign w:val="center"/>
          </w:tcPr>
          <w:p w14:paraId="301295D0" w14:textId="4EBDE1A8"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One of the greatest barriers for people using spaces is a lack of available information on its level of accessibility for them. To overcome this, better information needs to be provided about commercial spaces to empower and help people understand </w:t>
            </w:r>
            <w:proofErr w:type="gramStart"/>
            <w:r w:rsidRPr="00D5113C">
              <w:rPr>
                <w:rFonts w:asciiTheme="majorHAnsi" w:hAnsiTheme="majorHAnsi" w:cstheme="majorHAnsi"/>
                <w:sz w:val="20"/>
                <w:szCs w:val="20"/>
              </w:rPr>
              <w:t>whether or not</w:t>
            </w:r>
            <w:proofErr w:type="gramEnd"/>
            <w:r w:rsidRPr="00D5113C">
              <w:rPr>
                <w:rFonts w:asciiTheme="majorHAnsi" w:hAnsiTheme="majorHAnsi" w:cstheme="majorHAnsi"/>
                <w:sz w:val="20"/>
                <w:szCs w:val="20"/>
              </w:rPr>
              <w:t xml:space="preserve"> they can access a space. </w:t>
            </w:r>
          </w:p>
        </w:tc>
        <w:tc>
          <w:tcPr>
            <w:tcW w:w="3875" w:type="dxa"/>
            <w:vAlign w:val="center"/>
          </w:tcPr>
          <w:p w14:paraId="540A07AE" w14:textId="37B048D5"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continue improving the availability of information about their commercial buildings and spaces through appropriate tools. </w:t>
            </w:r>
          </w:p>
        </w:tc>
        <w:tc>
          <w:tcPr>
            <w:tcW w:w="3875" w:type="dxa"/>
            <w:vAlign w:val="center"/>
          </w:tcPr>
          <w:p w14:paraId="4C1FBA26" w14:textId="7B6094C8"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sz w:val="20"/>
                <w:szCs w:val="20"/>
              </w:rPr>
              <w:t>Digital information tools:</w:t>
            </w:r>
            <w:r w:rsidRPr="00D5113C">
              <w:rPr>
                <w:rFonts w:asciiTheme="majorHAnsi" w:hAnsiTheme="majorHAnsi" w:cstheme="majorHAnsi"/>
                <w:sz w:val="20"/>
                <w:szCs w:val="20"/>
              </w:rPr>
              <w:t xml:space="preserve"> The Crown Estate and Grosvenor have worked with </w:t>
            </w:r>
            <w:proofErr w:type="spellStart"/>
            <w:r w:rsidRPr="00D5113C">
              <w:rPr>
                <w:rFonts w:asciiTheme="majorHAnsi" w:hAnsiTheme="majorHAnsi" w:cstheme="majorHAnsi"/>
                <w:sz w:val="20"/>
                <w:szCs w:val="20"/>
              </w:rPr>
              <w:t>AccessAble</w:t>
            </w:r>
            <w:proofErr w:type="spellEnd"/>
            <w:r w:rsidRPr="00D5113C">
              <w:rPr>
                <w:rFonts w:asciiTheme="majorHAnsi" w:hAnsiTheme="majorHAnsi" w:cstheme="majorHAnsi"/>
                <w:sz w:val="20"/>
                <w:szCs w:val="20"/>
              </w:rPr>
              <w:t xml:space="preserve"> and the Sociability App to provide pre-arrival information across all their core retail streets to ensure people with accessibility and inclusivity requirements know what to expect when visiting these locations. </w:t>
            </w:r>
          </w:p>
        </w:tc>
      </w:tr>
      <w:tr w:rsidR="00D5113C" w:rsidRPr="00D5113C" w14:paraId="26DDA9F7" w14:textId="46E8CE14" w:rsidTr="78D2C743">
        <w:trPr>
          <w:trHeight w:val="532"/>
        </w:trPr>
        <w:tc>
          <w:tcPr>
            <w:tcW w:w="2977" w:type="dxa"/>
            <w:shd w:val="clear" w:color="auto" w:fill="F2F2F2" w:themeFill="background1" w:themeFillShade="F2"/>
            <w:vAlign w:val="center"/>
          </w:tcPr>
          <w:p w14:paraId="327061E5" w14:textId="7BBF74B0" w:rsidR="004F52DA" w:rsidRPr="00D5113C" w:rsidRDefault="00292517" w:rsidP="004F52DA">
            <w:pPr>
              <w:rPr>
                <w:rFonts w:asciiTheme="majorHAnsi" w:hAnsiTheme="majorHAnsi" w:cstheme="majorHAnsi"/>
                <w:sz w:val="20"/>
                <w:szCs w:val="20"/>
              </w:rPr>
            </w:pPr>
            <w:r w:rsidRPr="00D5113C">
              <w:rPr>
                <w:rFonts w:asciiTheme="majorHAnsi" w:eastAsia="Polaris Bold" w:hAnsiTheme="majorHAnsi" w:cstheme="majorHAnsi"/>
                <w:b/>
                <w:bCs/>
                <w:kern w:val="24"/>
              </w:rPr>
              <w:t xml:space="preserve">Exceed: </w:t>
            </w:r>
            <w:r w:rsidR="004F52DA" w:rsidRPr="00D5113C">
              <w:rPr>
                <w:rFonts w:asciiTheme="majorHAnsi" w:hAnsiTheme="majorHAnsi" w:cstheme="majorHAnsi"/>
                <w:sz w:val="20"/>
                <w:szCs w:val="20"/>
              </w:rPr>
              <w:t xml:space="preserve">go beyond building regulations by introducing an inclusive design brief, developed </w:t>
            </w:r>
            <w:r w:rsidR="004F52DA" w:rsidRPr="00D5113C">
              <w:rPr>
                <w:rFonts w:asciiTheme="majorHAnsi" w:hAnsiTheme="majorHAnsi" w:cstheme="majorHAnsi"/>
                <w:sz w:val="20"/>
                <w:szCs w:val="20"/>
              </w:rPr>
              <w:lastRenderedPageBreak/>
              <w:t>with people with diverse lived experiences, to create more rigorous standards for developments of all sizes.</w:t>
            </w:r>
          </w:p>
          <w:p w14:paraId="5CD82C7F" w14:textId="1C6852FA" w:rsidR="00292517" w:rsidRPr="00D5113C" w:rsidRDefault="00292517" w:rsidP="78D2C743">
            <w:pPr>
              <w:rPr>
                <w:rFonts w:asciiTheme="majorHAnsi" w:eastAsia="Polaris Book" w:hAnsiTheme="majorHAnsi" w:cstheme="majorHAnsi"/>
              </w:rPr>
            </w:pPr>
          </w:p>
        </w:tc>
        <w:tc>
          <w:tcPr>
            <w:tcW w:w="3874" w:type="dxa"/>
            <w:vAlign w:val="center"/>
          </w:tcPr>
          <w:p w14:paraId="4EA0868B" w14:textId="49E44428" w:rsidR="00DF3751" w:rsidRPr="00D5113C" w:rsidRDefault="6C688AF0" w:rsidP="00DF3751">
            <w:pPr>
              <w:rPr>
                <w:rFonts w:asciiTheme="majorHAnsi" w:hAnsiTheme="majorHAnsi" w:cstheme="majorHAnsi"/>
                <w:sz w:val="20"/>
                <w:szCs w:val="20"/>
              </w:rPr>
            </w:pPr>
            <w:r w:rsidRPr="00D5113C">
              <w:rPr>
                <w:rFonts w:asciiTheme="majorHAnsi" w:hAnsiTheme="majorHAnsi" w:cstheme="majorHAnsi"/>
                <w:sz w:val="20"/>
                <w:szCs w:val="20"/>
              </w:rPr>
              <w:lastRenderedPageBreak/>
              <w:t xml:space="preserve">Best-practice inclusive design should address diverse needs beyond physical accessibility and disability, focusing on all protected </w:t>
            </w:r>
            <w:r w:rsidRPr="00D5113C">
              <w:rPr>
                <w:rFonts w:asciiTheme="majorHAnsi" w:hAnsiTheme="majorHAnsi" w:cstheme="majorHAnsi"/>
                <w:sz w:val="20"/>
                <w:szCs w:val="20"/>
              </w:rPr>
              <w:lastRenderedPageBreak/>
              <w:t>characteristics under the Equality Act 2010. It involves engaging with those who have lived experience and goes beyond current regulations to ensure buildings are future-ready.</w:t>
            </w:r>
          </w:p>
          <w:p w14:paraId="084BB8FB" w14:textId="73F10077" w:rsidR="00292517" w:rsidRPr="00D5113C" w:rsidRDefault="00292517" w:rsidP="78D2C743">
            <w:pPr>
              <w:rPr>
                <w:rFonts w:asciiTheme="majorHAnsi" w:hAnsiTheme="majorHAnsi" w:cstheme="majorHAnsi"/>
                <w:sz w:val="20"/>
                <w:szCs w:val="20"/>
              </w:rPr>
            </w:pPr>
          </w:p>
        </w:tc>
        <w:tc>
          <w:tcPr>
            <w:tcW w:w="3875" w:type="dxa"/>
            <w:vAlign w:val="center"/>
          </w:tcPr>
          <w:p w14:paraId="326738D5" w14:textId="43D747B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lastRenderedPageBreak/>
              <w:t xml:space="preserve">The Crown Estate and Grosvenor commit to following the guidance outlined in the RIBA Inclusive Design Overlay and complying with </w:t>
            </w:r>
            <w:r w:rsidRPr="00D5113C">
              <w:rPr>
                <w:rFonts w:asciiTheme="majorHAnsi" w:hAnsiTheme="majorHAnsi" w:cstheme="majorHAnsi"/>
                <w:sz w:val="20"/>
                <w:szCs w:val="20"/>
              </w:rPr>
              <w:lastRenderedPageBreak/>
              <w:t xml:space="preserve">an Inclusive Design Brief that goes beyond existing regulation and standards to ensure their buildings are as welcoming as possible for everyone. </w:t>
            </w:r>
          </w:p>
          <w:p w14:paraId="6A283DC5" w14:textId="77777777" w:rsidR="00292517" w:rsidRPr="00D5113C" w:rsidRDefault="00292517" w:rsidP="00292517">
            <w:pPr>
              <w:rPr>
                <w:rFonts w:asciiTheme="majorHAnsi" w:hAnsiTheme="majorHAnsi" w:cstheme="majorHAnsi"/>
                <w:sz w:val="20"/>
                <w:szCs w:val="20"/>
              </w:rPr>
            </w:pPr>
          </w:p>
          <w:p w14:paraId="5C042A75" w14:textId="727D8479"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They commit to </w:t>
            </w:r>
            <w:proofErr w:type="gramStart"/>
            <w:r w:rsidRPr="00D5113C">
              <w:rPr>
                <w:rFonts w:asciiTheme="majorHAnsi" w:hAnsiTheme="majorHAnsi" w:cstheme="majorHAnsi"/>
                <w:sz w:val="20"/>
                <w:szCs w:val="20"/>
              </w:rPr>
              <w:t>open-source</w:t>
            </w:r>
            <w:proofErr w:type="gramEnd"/>
            <w:r w:rsidRPr="00D5113C">
              <w:rPr>
                <w:rFonts w:asciiTheme="majorHAnsi" w:hAnsiTheme="majorHAnsi" w:cstheme="majorHAnsi"/>
                <w:sz w:val="20"/>
                <w:szCs w:val="20"/>
              </w:rPr>
              <w:t xml:space="preserve"> a high-level version of the Inclusive Design Brief document to support others in the industry on this journey.</w:t>
            </w:r>
          </w:p>
        </w:tc>
        <w:tc>
          <w:tcPr>
            <w:tcW w:w="3875" w:type="dxa"/>
            <w:vAlign w:val="center"/>
          </w:tcPr>
          <w:p w14:paraId="29D34662" w14:textId="697918F9" w:rsidR="00292517" w:rsidRPr="00D5113C" w:rsidRDefault="00292517" w:rsidP="00292517">
            <w:pPr>
              <w:spacing w:after="160" w:line="259" w:lineRule="auto"/>
              <w:rPr>
                <w:rFonts w:asciiTheme="majorHAnsi" w:hAnsiTheme="majorHAnsi" w:cstheme="majorHAnsi"/>
                <w:b/>
                <w:sz w:val="20"/>
                <w:szCs w:val="20"/>
              </w:rPr>
            </w:pPr>
            <w:r w:rsidRPr="00D5113C">
              <w:rPr>
                <w:rFonts w:asciiTheme="majorHAnsi" w:hAnsiTheme="majorHAnsi" w:cstheme="majorHAnsi"/>
                <w:b/>
                <w:sz w:val="20"/>
                <w:szCs w:val="20"/>
              </w:rPr>
              <w:lastRenderedPageBreak/>
              <w:t xml:space="preserve">Inclusive Design Brief: </w:t>
            </w:r>
            <w:r w:rsidRPr="00D5113C">
              <w:rPr>
                <w:rFonts w:asciiTheme="majorHAnsi" w:hAnsiTheme="majorHAnsi" w:cstheme="majorHAnsi"/>
                <w:sz w:val="20"/>
                <w:szCs w:val="20"/>
              </w:rPr>
              <w:t xml:space="preserve">The Crown Estate and Grosvenor have created an Inclusive Design Brief, in collaboration with </w:t>
            </w:r>
            <w:proofErr w:type="spellStart"/>
            <w:r w:rsidRPr="00D5113C">
              <w:rPr>
                <w:rFonts w:asciiTheme="majorHAnsi" w:hAnsiTheme="majorHAnsi" w:cstheme="majorHAnsi"/>
                <w:sz w:val="20"/>
                <w:szCs w:val="20"/>
              </w:rPr>
              <w:t>Motionspot</w:t>
            </w:r>
            <w:proofErr w:type="spellEnd"/>
            <w:r w:rsidRPr="00D5113C">
              <w:rPr>
                <w:rFonts w:asciiTheme="majorHAnsi" w:hAnsiTheme="majorHAnsi" w:cstheme="majorHAnsi"/>
                <w:sz w:val="20"/>
                <w:szCs w:val="20"/>
              </w:rPr>
              <w:t xml:space="preserve">, for </w:t>
            </w:r>
            <w:r w:rsidRPr="00D5113C">
              <w:rPr>
                <w:rFonts w:asciiTheme="majorHAnsi" w:hAnsiTheme="majorHAnsi" w:cstheme="majorHAnsi"/>
                <w:sz w:val="20"/>
                <w:szCs w:val="20"/>
              </w:rPr>
              <w:lastRenderedPageBreak/>
              <w:t>their new developments. This includes prompts for design teams to use throughout a development project’s timeline and includes a list of recommendations which go beyond minimum standards.</w:t>
            </w:r>
          </w:p>
          <w:p w14:paraId="6C36A7E9" w14:textId="130AADB7"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 xml:space="preserve">RIBA design overlay: </w:t>
            </w:r>
            <w:r w:rsidRPr="00D5113C">
              <w:rPr>
                <w:rFonts w:asciiTheme="majorHAnsi" w:hAnsiTheme="majorHAnsi" w:cstheme="majorHAnsi"/>
                <w:sz w:val="20"/>
                <w:szCs w:val="20"/>
              </w:rPr>
              <w:t>this overlay provides guidance on implementing inclusive design through each RIBA Plan of Work stage to enable informed decision-making at the right time and in the right order, to enabling the best ways to embrace and excel within inclusion practices.</w:t>
            </w:r>
          </w:p>
        </w:tc>
      </w:tr>
      <w:tr w:rsidR="00D5113C" w:rsidRPr="00D5113C" w14:paraId="11F3D45C" w14:textId="77777777" w:rsidTr="78D2C743">
        <w:trPr>
          <w:trHeight w:val="532"/>
        </w:trPr>
        <w:tc>
          <w:tcPr>
            <w:tcW w:w="2977" w:type="dxa"/>
            <w:shd w:val="clear" w:color="auto" w:fill="F2F2F2" w:themeFill="background1" w:themeFillShade="F2"/>
            <w:vAlign w:val="center"/>
          </w:tcPr>
          <w:p w14:paraId="6A0376EA" w14:textId="6904CB3F" w:rsidR="00292517" w:rsidRPr="00D5113C" w:rsidRDefault="00292517" w:rsidP="78D2C743">
            <w:pPr>
              <w:rPr>
                <w:rFonts w:asciiTheme="majorHAnsi" w:eastAsia="Polaris Book" w:hAnsiTheme="majorHAnsi" w:cstheme="majorHAnsi"/>
              </w:rPr>
            </w:pPr>
            <w:r w:rsidRPr="00D5113C">
              <w:rPr>
                <w:rFonts w:asciiTheme="majorHAnsi" w:eastAsia="Polaris Bold" w:hAnsiTheme="majorHAnsi" w:cstheme="majorHAnsi"/>
                <w:b/>
                <w:bCs/>
                <w:kern w:val="24"/>
              </w:rPr>
              <w:lastRenderedPageBreak/>
              <w:t>Collaborate</w:t>
            </w:r>
            <w:r w:rsidR="006E231F" w:rsidRPr="00D5113C">
              <w:rPr>
                <w:rFonts w:asciiTheme="majorHAnsi" w:eastAsia="Polaris Bold" w:hAnsiTheme="majorHAnsi" w:cstheme="majorHAnsi"/>
                <w:b/>
                <w:bCs/>
                <w:kern w:val="24"/>
              </w:rPr>
              <w:t xml:space="preserve"> and </w:t>
            </w:r>
            <w:proofErr w:type="gramStart"/>
            <w:r w:rsidR="006E231F" w:rsidRPr="00D5113C">
              <w:rPr>
                <w:rFonts w:asciiTheme="majorHAnsi" w:eastAsia="Polaris Bold" w:hAnsiTheme="majorHAnsi" w:cstheme="majorHAnsi"/>
                <w:b/>
                <w:bCs/>
                <w:kern w:val="24"/>
              </w:rPr>
              <w:t>educate</w:t>
            </w:r>
            <w:r w:rsidRPr="00D5113C">
              <w:rPr>
                <w:rFonts w:asciiTheme="majorHAnsi" w:eastAsia="Polaris Bold" w:hAnsiTheme="majorHAnsi" w:cstheme="majorHAnsi"/>
                <w:b/>
                <w:bCs/>
                <w:kern w:val="24"/>
              </w:rPr>
              <w:t>:</w:t>
            </w:r>
            <w:proofErr w:type="gramEnd"/>
            <w:r w:rsidR="004F52DA" w:rsidRPr="00D5113C">
              <w:rPr>
                <w:rFonts w:asciiTheme="majorHAnsi" w:eastAsia="Polaris Bold" w:hAnsiTheme="majorHAnsi" w:cstheme="majorHAnsi"/>
                <w:b/>
                <w:bCs/>
                <w:kern w:val="24"/>
              </w:rPr>
              <w:t xml:space="preserve"> </w:t>
            </w:r>
            <w:r w:rsidR="004F52DA" w:rsidRPr="00D5113C">
              <w:rPr>
                <w:rFonts w:asciiTheme="majorHAnsi" w:hAnsiTheme="majorHAnsi" w:cstheme="majorHAnsi"/>
                <w:sz w:val="20"/>
                <w:szCs w:val="20"/>
              </w:rPr>
              <w:t>work with industry partners in a community of practice to ensure accessibility and inclusive design are integrated into new and existing buildings and public realm</w:t>
            </w:r>
          </w:p>
        </w:tc>
        <w:tc>
          <w:tcPr>
            <w:tcW w:w="3874" w:type="dxa"/>
            <w:vAlign w:val="center"/>
          </w:tcPr>
          <w:p w14:paraId="21F5DC41" w14:textId="5B7964C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The only way to deliver genuine change across the built environment is through sharing lessons learnt and collaboration between property owners</w:t>
            </w:r>
            <w:r w:rsidR="00E956E7" w:rsidRPr="00D5113C">
              <w:rPr>
                <w:rFonts w:asciiTheme="majorHAnsi" w:hAnsiTheme="majorHAnsi" w:cstheme="majorHAnsi"/>
                <w:sz w:val="20"/>
                <w:szCs w:val="20"/>
              </w:rPr>
              <w:t xml:space="preserve">, </w:t>
            </w:r>
            <w:r w:rsidRPr="00D5113C">
              <w:rPr>
                <w:rFonts w:asciiTheme="majorHAnsi" w:hAnsiTheme="majorHAnsi" w:cstheme="majorHAnsi"/>
                <w:sz w:val="20"/>
                <w:szCs w:val="20"/>
              </w:rPr>
              <w:t>developers</w:t>
            </w:r>
            <w:r w:rsidR="00E956E7" w:rsidRPr="00D5113C">
              <w:rPr>
                <w:rFonts w:asciiTheme="majorHAnsi" w:hAnsiTheme="majorHAnsi" w:cstheme="majorHAnsi"/>
                <w:sz w:val="20"/>
                <w:szCs w:val="20"/>
              </w:rPr>
              <w:t xml:space="preserve">, architects, contractors and consultants. </w:t>
            </w:r>
          </w:p>
        </w:tc>
        <w:tc>
          <w:tcPr>
            <w:tcW w:w="3875" w:type="dxa"/>
            <w:vAlign w:val="center"/>
          </w:tcPr>
          <w:p w14:paraId="700F7D02" w14:textId="10C2AF13" w:rsidR="00292517" w:rsidRPr="00D5113C" w:rsidRDefault="00292517" w:rsidP="00292517">
            <w:pPr>
              <w:rPr>
                <w:rFonts w:asciiTheme="majorHAnsi" w:hAnsiTheme="majorHAnsi" w:cstheme="majorHAnsi"/>
                <w:b/>
                <w:sz w:val="18"/>
                <w:szCs w:val="18"/>
              </w:rPr>
            </w:pPr>
            <w:r w:rsidRPr="00D5113C">
              <w:rPr>
                <w:rFonts w:asciiTheme="majorHAnsi" w:hAnsiTheme="majorHAnsi" w:cstheme="majorHAnsi"/>
                <w:sz w:val="20"/>
                <w:szCs w:val="20"/>
              </w:rPr>
              <w:t>The Crown Estate and Grosvenor commit to sharing lessons learnt on our projects and working with other real estate companies to champion inclusive design across the built environment.</w:t>
            </w:r>
            <w:r w:rsidRPr="00D5113C">
              <w:rPr>
                <w:rFonts w:asciiTheme="majorHAnsi" w:hAnsiTheme="majorHAnsi" w:cstheme="majorHAnsi"/>
                <w:b/>
                <w:sz w:val="18"/>
                <w:szCs w:val="18"/>
              </w:rPr>
              <w:t xml:space="preserve"> </w:t>
            </w:r>
          </w:p>
        </w:tc>
        <w:tc>
          <w:tcPr>
            <w:tcW w:w="3875" w:type="dxa"/>
            <w:vAlign w:val="center"/>
          </w:tcPr>
          <w:p w14:paraId="1D3B95F0" w14:textId="5CB5CAF6" w:rsidR="00292517" w:rsidRPr="00D5113C" w:rsidRDefault="00292517" w:rsidP="00292517">
            <w:pPr>
              <w:rPr>
                <w:rFonts w:asciiTheme="majorHAnsi" w:hAnsiTheme="majorHAnsi" w:cstheme="majorHAnsi"/>
                <w:b/>
                <w:sz w:val="20"/>
                <w:szCs w:val="20"/>
              </w:rPr>
            </w:pPr>
            <w:r w:rsidRPr="00D5113C">
              <w:rPr>
                <w:rFonts w:asciiTheme="majorHAnsi" w:hAnsiTheme="majorHAnsi" w:cstheme="majorHAnsi"/>
                <w:b/>
                <w:sz w:val="20"/>
                <w:szCs w:val="20"/>
              </w:rPr>
              <w:t>Industry working group</w:t>
            </w:r>
            <w:r w:rsidR="00E956E7" w:rsidRPr="00D5113C">
              <w:rPr>
                <w:rFonts w:asciiTheme="majorHAnsi" w:hAnsiTheme="majorHAnsi" w:cstheme="majorHAnsi"/>
                <w:b/>
                <w:sz w:val="20"/>
                <w:szCs w:val="20"/>
              </w:rPr>
              <w:t xml:space="preserve"> and community of practice</w:t>
            </w:r>
            <w:r w:rsidRPr="00D5113C">
              <w:rPr>
                <w:rFonts w:asciiTheme="majorHAnsi" w:hAnsiTheme="majorHAnsi" w:cstheme="majorHAnsi"/>
                <w:b/>
                <w:sz w:val="20"/>
                <w:szCs w:val="20"/>
              </w:rPr>
              <w:t xml:space="preserve">: </w:t>
            </w:r>
            <w:r w:rsidRPr="00D5113C">
              <w:rPr>
                <w:rFonts w:asciiTheme="majorHAnsi" w:hAnsiTheme="majorHAnsi" w:cstheme="majorHAnsi"/>
                <w:sz w:val="20"/>
                <w:szCs w:val="20"/>
              </w:rPr>
              <w:t>to drive collaboration</w:t>
            </w:r>
            <w:r w:rsidR="00E956E7" w:rsidRPr="00D5113C">
              <w:rPr>
                <w:rFonts w:asciiTheme="majorHAnsi" w:hAnsiTheme="majorHAnsi" w:cstheme="majorHAnsi"/>
                <w:sz w:val="20"/>
                <w:szCs w:val="20"/>
              </w:rPr>
              <w:t>, education</w:t>
            </w:r>
            <w:r w:rsidRPr="00D5113C">
              <w:rPr>
                <w:rFonts w:asciiTheme="majorHAnsi" w:hAnsiTheme="majorHAnsi" w:cstheme="majorHAnsi"/>
                <w:sz w:val="20"/>
                <w:szCs w:val="20"/>
              </w:rPr>
              <w:t xml:space="preserve"> and </w:t>
            </w:r>
            <w:r w:rsidR="00E956E7" w:rsidRPr="00D5113C">
              <w:rPr>
                <w:rFonts w:asciiTheme="majorHAnsi" w:hAnsiTheme="majorHAnsi" w:cstheme="majorHAnsi"/>
                <w:sz w:val="20"/>
                <w:szCs w:val="20"/>
              </w:rPr>
              <w:t xml:space="preserve">ultimately </w:t>
            </w:r>
            <w:r w:rsidRPr="00D5113C">
              <w:rPr>
                <w:rFonts w:asciiTheme="majorHAnsi" w:hAnsiTheme="majorHAnsi" w:cstheme="majorHAnsi"/>
                <w:sz w:val="20"/>
                <w:szCs w:val="20"/>
              </w:rPr>
              <w:t>transformation across the sector The Crown Estate and Grosvenor have set up an industry working group (Accessible and Inclusive Places Industry Group). This group is open to other property owners</w:t>
            </w:r>
            <w:r w:rsidR="00E956E7" w:rsidRPr="00D5113C">
              <w:rPr>
                <w:rFonts w:asciiTheme="majorHAnsi" w:hAnsiTheme="majorHAnsi" w:cstheme="majorHAnsi"/>
                <w:sz w:val="20"/>
                <w:szCs w:val="20"/>
              </w:rPr>
              <w:t xml:space="preserve">, </w:t>
            </w:r>
            <w:r w:rsidRPr="00D5113C">
              <w:rPr>
                <w:rFonts w:asciiTheme="majorHAnsi" w:hAnsiTheme="majorHAnsi" w:cstheme="majorHAnsi"/>
                <w:sz w:val="20"/>
                <w:szCs w:val="20"/>
              </w:rPr>
              <w:t>developers</w:t>
            </w:r>
            <w:r w:rsidR="00E956E7" w:rsidRPr="00D5113C">
              <w:rPr>
                <w:rFonts w:asciiTheme="majorHAnsi" w:hAnsiTheme="majorHAnsi" w:cstheme="majorHAnsi"/>
                <w:sz w:val="20"/>
                <w:szCs w:val="20"/>
              </w:rPr>
              <w:t xml:space="preserve">, architects, contractors and consultants. </w:t>
            </w:r>
          </w:p>
        </w:tc>
      </w:tr>
    </w:tbl>
    <w:p w14:paraId="19462296" w14:textId="77777777" w:rsidR="007155E1" w:rsidRPr="00D5113C" w:rsidRDefault="007155E1" w:rsidP="006B52EF">
      <w:pPr>
        <w:ind w:firstLine="720"/>
        <w:rPr>
          <w:rFonts w:asciiTheme="majorHAnsi" w:hAnsiTheme="majorHAnsi" w:cstheme="majorHAnsi"/>
          <w:sz w:val="20"/>
          <w:szCs w:val="20"/>
        </w:rPr>
      </w:pPr>
    </w:p>
    <w:p w14:paraId="2C0E8F90" w14:textId="77777777" w:rsidR="007155E1" w:rsidRPr="00D5113C" w:rsidRDefault="007155E1" w:rsidP="006B52EF">
      <w:pPr>
        <w:rPr>
          <w:rFonts w:asciiTheme="majorHAnsi" w:hAnsiTheme="majorHAnsi" w:cstheme="majorHAnsi"/>
          <w:sz w:val="20"/>
          <w:szCs w:val="20"/>
        </w:rPr>
      </w:pPr>
    </w:p>
    <w:p w14:paraId="4DFB9870" w14:textId="77777777" w:rsidR="007155E1" w:rsidRPr="00D5113C" w:rsidRDefault="007155E1" w:rsidP="006B52EF">
      <w:pPr>
        <w:rPr>
          <w:rFonts w:asciiTheme="majorHAnsi" w:hAnsiTheme="majorHAnsi" w:cstheme="majorHAnsi"/>
          <w:sz w:val="20"/>
          <w:szCs w:val="20"/>
        </w:rPr>
        <w:sectPr w:rsidR="007155E1" w:rsidRPr="00D5113C" w:rsidSect="001672D8">
          <w:endnotePr>
            <w:numFmt w:val="decimal"/>
          </w:endnotePr>
          <w:pgSz w:w="16840" w:h="11900" w:orient="landscape"/>
          <w:pgMar w:top="1134" w:right="1559" w:bottom="1134" w:left="1871" w:header="397" w:footer="284" w:gutter="0"/>
          <w:cols w:space="708"/>
          <w:titlePg/>
          <w:docGrid w:linePitch="360"/>
        </w:sectPr>
      </w:pPr>
    </w:p>
    <w:p w14:paraId="4094A8D8" w14:textId="185F22F7" w:rsidR="00BC1A40" w:rsidRPr="00D5113C" w:rsidRDefault="00D423B6" w:rsidP="00CD5DED">
      <w:pPr>
        <w:pStyle w:val="GAPPENDIXHEADING2Unnumbered"/>
        <w:rPr>
          <w:rFonts w:asciiTheme="majorHAnsi" w:hAnsiTheme="majorHAnsi" w:cstheme="majorHAnsi"/>
          <w:sz w:val="32"/>
          <w:szCs w:val="32"/>
        </w:rPr>
      </w:pPr>
      <w:bookmarkStart w:id="138" w:name="_Toc179266488"/>
      <w:bookmarkEnd w:id="137"/>
      <w:r>
        <w:rPr>
          <w:rFonts w:asciiTheme="majorHAnsi" w:hAnsiTheme="majorHAnsi" w:cstheme="majorHAnsi"/>
          <w:sz w:val="32"/>
          <w:szCs w:val="32"/>
        </w:rPr>
        <w:lastRenderedPageBreak/>
        <w:t xml:space="preserve">7. </w:t>
      </w:r>
      <w:r w:rsidR="2C9A7639" w:rsidRPr="00D5113C">
        <w:rPr>
          <w:rFonts w:asciiTheme="majorHAnsi" w:hAnsiTheme="majorHAnsi" w:cstheme="majorHAnsi"/>
          <w:sz w:val="32"/>
          <w:szCs w:val="32"/>
        </w:rPr>
        <w:t>What next?</w:t>
      </w:r>
      <w:bookmarkEnd w:id="138"/>
    </w:p>
    <w:p w14:paraId="0AAEA0B1" w14:textId="0E2CE1C3" w:rsidR="00E61B1B" w:rsidRPr="00D5113C" w:rsidRDefault="00E61B1B"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 xml:space="preserve">This report serves as a foundational step towards </w:t>
      </w:r>
      <w:r w:rsidR="005246C5" w:rsidRPr="00D5113C">
        <w:rPr>
          <w:rFonts w:asciiTheme="majorHAnsi" w:hAnsiTheme="majorHAnsi" w:cstheme="majorHAnsi"/>
          <w:sz w:val="20"/>
          <w:szCs w:val="20"/>
        </w:rPr>
        <w:t>creating an</w:t>
      </w:r>
      <w:r w:rsidRPr="00D5113C">
        <w:rPr>
          <w:rFonts w:asciiTheme="majorHAnsi" w:hAnsiTheme="majorHAnsi" w:cstheme="majorHAnsi"/>
          <w:sz w:val="20"/>
          <w:szCs w:val="20"/>
        </w:rPr>
        <w:t xml:space="preserve"> industry </w:t>
      </w:r>
      <w:r w:rsidR="005246C5"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prioriti</w:t>
      </w:r>
      <w:r w:rsidR="06C5F940" w:rsidRPr="00D5113C">
        <w:rPr>
          <w:rFonts w:asciiTheme="majorHAnsi" w:hAnsiTheme="majorHAnsi" w:cstheme="majorHAnsi"/>
          <w:sz w:val="20"/>
          <w:szCs w:val="20"/>
        </w:rPr>
        <w:t>s</w:t>
      </w:r>
      <w:r w:rsidRPr="00D5113C">
        <w:rPr>
          <w:rFonts w:asciiTheme="majorHAnsi" w:hAnsiTheme="majorHAnsi" w:cstheme="majorHAnsi"/>
          <w:sz w:val="20"/>
          <w:szCs w:val="20"/>
        </w:rPr>
        <w:t>e</w:t>
      </w:r>
      <w:r w:rsidR="005246C5" w:rsidRPr="00D5113C">
        <w:rPr>
          <w:rFonts w:asciiTheme="majorHAnsi" w:hAnsiTheme="majorHAnsi" w:cstheme="majorHAnsi"/>
          <w:sz w:val="20"/>
          <w:szCs w:val="20"/>
        </w:rPr>
        <w:t>s</w:t>
      </w:r>
      <w:r w:rsidRPr="00D5113C">
        <w:rPr>
          <w:rFonts w:asciiTheme="majorHAnsi" w:hAnsiTheme="majorHAnsi" w:cstheme="majorHAnsi"/>
          <w:sz w:val="20"/>
          <w:szCs w:val="20"/>
        </w:rPr>
        <w:t xml:space="preserve"> accessibility and inclusion within buildings and public spaces. While it marks progress, it also underscores the considerable journey ahead. </w:t>
      </w:r>
    </w:p>
    <w:p w14:paraId="341E77A7" w14:textId="77777777" w:rsidR="006E76BF" w:rsidRPr="00D5113C" w:rsidRDefault="00017855"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T</w:t>
      </w:r>
      <w:r w:rsidR="00081988" w:rsidRPr="00D5113C">
        <w:rPr>
          <w:rFonts w:asciiTheme="majorHAnsi" w:hAnsiTheme="majorHAnsi" w:cstheme="majorHAnsi"/>
          <w:sz w:val="20"/>
          <w:szCs w:val="20"/>
        </w:rPr>
        <w:t>he dissemination of inclusive design principles and the calls to action outlined in this report are vital to mobilise property owners, developers, contractors, and architects towards collective action. Only through widespread engagement and advocacy can we instigate systemic change across the built environment, fostering spaces that are truly inclusive and accessible to as many people as possible</w:t>
      </w:r>
      <w:r w:rsidRPr="00D5113C">
        <w:rPr>
          <w:rFonts w:asciiTheme="majorHAnsi" w:hAnsiTheme="majorHAnsi" w:cstheme="majorHAnsi"/>
          <w:sz w:val="20"/>
          <w:szCs w:val="20"/>
        </w:rPr>
        <w:t xml:space="preserve">. </w:t>
      </w:r>
    </w:p>
    <w:p w14:paraId="07410BEB" w14:textId="5F6801EB" w:rsidR="0059542E" w:rsidRPr="00D5113C" w:rsidRDefault="00E61B1B"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The next phase demand</w:t>
      </w:r>
      <w:r w:rsidR="00380D8A" w:rsidRPr="00D5113C">
        <w:rPr>
          <w:rFonts w:asciiTheme="majorHAnsi" w:hAnsiTheme="majorHAnsi" w:cstheme="majorHAnsi"/>
          <w:sz w:val="20"/>
          <w:szCs w:val="20"/>
        </w:rPr>
        <w:t>s</w:t>
      </w:r>
      <w:r w:rsidRPr="00D5113C">
        <w:rPr>
          <w:rFonts w:asciiTheme="majorHAnsi" w:hAnsiTheme="majorHAnsi" w:cstheme="majorHAnsi"/>
          <w:sz w:val="20"/>
          <w:szCs w:val="20"/>
        </w:rPr>
        <w:t xml:space="preserve"> a </w:t>
      </w:r>
      <w:r w:rsidRPr="00D5113C">
        <w:rPr>
          <w:rFonts w:asciiTheme="majorHAnsi" w:hAnsiTheme="majorHAnsi" w:cstheme="majorHAnsi"/>
          <w:b/>
          <w:bCs/>
          <w:sz w:val="20"/>
          <w:szCs w:val="20"/>
        </w:rPr>
        <w:t>comprehensive examination of policy frameworks</w:t>
      </w:r>
      <w:r w:rsidRPr="00D5113C">
        <w:rPr>
          <w:rFonts w:asciiTheme="majorHAnsi" w:hAnsiTheme="majorHAnsi" w:cstheme="majorHAnsi"/>
          <w:sz w:val="20"/>
          <w:szCs w:val="20"/>
        </w:rPr>
        <w:t xml:space="preserve"> </w:t>
      </w:r>
      <w:r w:rsidRPr="00D5113C">
        <w:rPr>
          <w:rFonts w:asciiTheme="majorHAnsi" w:hAnsiTheme="majorHAnsi" w:cstheme="majorHAnsi"/>
          <w:b/>
          <w:bCs/>
          <w:sz w:val="20"/>
          <w:szCs w:val="20"/>
        </w:rPr>
        <w:t>and their integration with inclusive design principles.</w:t>
      </w:r>
      <w:r w:rsidRPr="00D5113C">
        <w:rPr>
          <w:rFonts w:asciiTheme="majorHAnsi" w:hAnsiTheme="majorHAnsi" w:cstheme="majorHAnsi"/>
          <w:sz w:val="20"/>
          <w:szCs w:val="20"/>
        </w:rPr>
        <w:t xml:space="preserve"> </w:t>
      </w:r>
      <w:r w:rsidR="0059542E" w:rsidRPr="00D5113C">
        <w:rPr>
          <w:rFonts w:asciiTheme="majorHAnsi" w:hAnsiTheme="majorHAnsi" w:cstheme="majorHAnsi"/>
          <w:sz w:val="20"/>
          <w:szCs w:val="20"/>
        </w:rPr>
        <w:t>This en</w:t>
      </w:r>
      <w:r w:rsidR="002C4A92" w:rsidRPr="00D5113C">
        <w:rPr>
          <w:rFonts w:asciiTheme="majorHAnsi" w:hAnsiTheme="majorHAnsi" w:cstheme="majorHAnsi"/>
          <w:sz w:val="20"/>
          <w:szCs w:val="20"/>
        </w:rPr>
        <w:t xml:space="preserve">tails examining current planning policy, both national and local, </w:t>
      </w:r>
      <w:r w:rsidR="00380D8A" w:rsidRPr="00D5113C">
        <w:rPr>
          <w:rFonts w:asciiTheme="majorHAnsi" w:hAnsiTheme="majorHAnsi" w:cstheme="majorHAnsi"/>
          <w:sz w:val="20"/>
          <w:szCs w:val="20"/>
        </w:rPr>
        <w:t xml:space="preserve">as well as engaging key political stakeholders in </w:t>
      </w:r>
      <w:r w:rsidR="00D2349D" w:rsidRPr="00D5113C">
        <w:rPr>
          <w:rFonts w:asciiTheme="majorHAnsi" w:hAnsiTheme="majorHAnsi" w:cstheme="majorHAnsi"/>
          <w:sz w:val="20"/>
          <w:szCs w:val="20"/>
        </w:rPr>
        <w:t xml:space="preserve">this agenda. </w:t>
      </w:r>
      <w:r w:rsidR="002C4A92" w:rsidRPr="00D5113C">
        <w:rPr>
          <w:rFonts w:asciiTheme="majorHAnsi" w:hAnsiTheme="majorHAnsi" w:cstheme="majorHAnsi"/>
          <w:sz w:val="20"/>
          <w:szCs w:val="20"/>
        </w:rPr>
        <w:t xml:space="preserve"> </w:t>
      </w:r>
    </w:p>
    <w:p w14:paraId="430034BE" w14:textId="77777777" w:rsidR="004E5812" w:rsidRPr="00D5113C" w:rsidRDefault="00D2349D"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 xml:space="preserve">There are also further areas of inclusion that need to be explored. </w:t>
      </w:r>
    </w:p>
    <w:p w14:paraId="3458C69A" w14:textId="00232C74" w:rsidR="004E5812"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Construction: </w:t>
      </w:r>
      <w:r w:rsidR="00D2349D" w:rsidRPr="00D5113C">
        <w:rPr>
          <w:rFonts w:asciiTheme="majorHAnsi" w:hAnsiTheme="majorHAnsi" w:cstheme="majorHAnsi"/>
          <w:color w:val="000000" w:themeColor="text1"/>
          <w:sz w:val="20"/>
          <w:szCs w:val="20"/>
        </w:rPr>
        <w:t>We need to</w:t>
      </w:r>
      <w:r w:rsidR="00E61B1B" w:rsidRPr="00D5113C">
        <w:rPr>
          <w:rFonts w:asciiTheme="majorHAnsi" w:hAnsiTheme="majorHAnsi" w:cstheme="majorHAnsi"/>
          <w:color w:val="000000" w:themeColor="text1"/>
          <w:sz w:val="20"/>
          <w:szCs w:val="20"/>
        </w:rPr>
        <w:t xml:space="preserve"> delv</w:t>
      </w:r>
      <w:r w:rsidR="00D2349D" w:rsidRPr="00D5113C">
        <w:rPr>
          <w:rFonts w:asciiTheme="majorHAnsi" w:hAnsiTheme="majorHAnsi" w:cstheme="majorHAnsi"/>
          <w:color w:val="000000" w:themeColor="text1"/>
          <w:sz w:val="20"/>
          <w:szCs w:val="20"/>
        </w:rPr>
        <w:t>e</w:t>
      </w:r>
      <w:r w:rsidR="00E61B1B" w:rsidRPr="00D5113C">
        <w:rPr>
          <w:rFonts w:asciiTheme="majorHAnsi" w:hAnsiTheme="majorHAnsi" w:cstheme="majorHAnsi"/>
          <w:color w:val="000000" w:themeColor="text1"/>
          <w:sz w:val="20"/>
          <w:szCs w:val="20"/>
        </w:rPr>
        <w:t xml:space="preserve"> deeper into the construction process, including the creation of temporary environments stemming from these projects. </w:t>
      </w:r>
    </w:p>
    <w:p w14:paraId="102BF9D3" w14:textId="1D7A82D4" w:rsidR="00D2349D"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Occupiers: </w:t>
      </w:r>
      <w:r w:rsidR="004E5812" w:rsidRPr="00D5113C">
        <w:rPr>
          <w:rFonts w:asciiTheme="majorHAnsi" w:hAnsiTheme="majorHAnsi" w:cstheme="majorHAnsi"/>
          <w:color w:val="000000" w:themeColor="text1"/>
          <w:sz w:val="20"/>
          <w:szCs w:val="20"/>
        </w:rPr>
        <w:t>A</w:t>
      </w:r>
      <w:r w:rsidR="00E61B1B" w:rsidRPr="00D5113C">
        <w:rPr>
          <w:rFonts w:asciiTheme="majorHAnsi" w:hAnsiTheme="majorHAnsi" w:cstheme="majorHAnsi"/>
          <w:color w:val="000000" w:themeColor="text1"/>
          <w:sz w:val="20"/>
          <w:szCs w:val="20"/>
        </w:rPr>
        <w:t xml:space="preserve">ttention must be directed towards how buildings are operated and outfitted by </w:t>
      </w:r>
      <w:r w:rsidR="00872CE7" w:rsidRPr="00D5113C">
        <w:rPr>
          <w:rFonts w:asciiTheme="majorHAnsi" w:hAnsiTheme="majorHAnsi" w:cstheme="majorHAnsi"/>
          <w:color w:val="000000" w:themeColor="text1"/>
          <w:sz w:val="20"/>
          <w:szCs w:val="20"/>
        </w:rPr>
        <w:t>occupiers</w:t>
      </w:r>
      <w:r w:rsidR="00E61B1B" w:rsidRPr="00D5113C">
        <w:rPr>
          <w:rFonts w:asciiTheme="majorHAnsi" w:hAnsiTheme="majorHAnsi" w:cstheme="majorHAnsi"/>
          <w:color w:val="000000" w:themeColor="text1"/>
          <w:sz w:val="20"/>
          <w:szCs w:val="20"/>
        </w:rPr>
        <w:t>, recogni</w:t>
      </w:r>
      <w:r w:rsidR="1E45160E" w:rsidRPr="00D5113C">
        <w:rPr>
          <w:rFonts w:asciiTheme="majorHAnsi" w:hAnsiTheme="majorHAnsi" w:cstheme="majorHAnsi"/>
          <w:color w:val="000000" w:themeColor="text1"/>
          <w:sz w:val="20"/>
          <w:szCs w:val="20"/>
        </w:rPr>
        <w:t>s</w:t>
      </w:r>
      <w:r w:rsidR="00E61B1B" w:rsidRPr="00D5113C">
        <w:rPr>
          <w:rFonts w:asciiTheme="majorHAnsi" w:hAnsiTheme="majorHAnsi" w:cstheme="majorHAnsi"/>
          <w:color w:val="000000" w:themeColor="text1"/>
          <w:sz w:val="20"/>
          <w:szCs w:val="20"/>
        </w:rPr>
        <w:t xml:space="preserve">ing that inclusivity extends beyond physical structures to encompass usage and functionality. </w:t>
      </w:r>
    </w:p>
    <w:p w14:paraId="0AA3E178" w14:textId="4CE70D68" w:rsidR="003D7AF0"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Transport: </w:t>
      </w:r>
      <w:r w:rsidR="004E5812" w:rsidRPr="00D5113C">
        <w:rPr>
          <w:rFonts w:asciiTheme="majorHAnsi" w:hAnsiTheme="majorHAnsi" w:cstheme="majorHAnsi"/>
          <w:color w:val="000000" w:themeColor="text1"/>
          <w:sz w:val="20"/>
          <w:szCs w:val="20"/>
        </w:rPr>
        <w:t>Further work is required to improve</w:t>
      </w:r>
      <w:r w:rsidR="0044136A" w:rsidRPr="00D5113C">
        <w:rPr>
          <w:rFonts w:asciiTheme="majorHAnsi" w:hAnsiTheme="majorHAnsi" w:cstheme="majorHAnsi"/>
          <w:color w:val="000000" w:themeColor="text1"/>
          <w:sz w:val="20"/>
          <w:szCs w:val="20"/>
        </w:rPr>
        <w:t xml:space="preserve"> the accessibility of our buildings and public spaces from a transport and highways perspective helping people get</w:t>
      </w:r>
      <w:r w:rsidR="004E5812" w:rsidRPr="00D5113C">
        <w:rPr>
          <w:rFonts w:asciiTheme="majorHAnsi" w:hAnsiTheme="majorHAnsi" w:cstheme="majorHAnsi"/>
          <w:color w:val="000000" w:themeColor="text1"/>
          <w:sz w:val="20"/>
          <w:szCs w:val="20"/>
        </w:rPr>
        <w:t xml:space="preserve"> to and from </w:t>
      </w:r>
      <w:r w:rsidR="0044136A" w:rsidRPr="00D5113C">
        <w:rPr>
          <w:rFonts w:asciiTheme="majorHAnsi" w:hAnsiTheme="majorHAnsi" w:cstheme="majorHAnsi"/>
          <w:color w:val="000000" w:themeColor="text1"/>
          <w:sz w:val="20"/>
          <w:szCs w:val="20"/>
        </w:rPr>
        <w:t xml:space="preserve">our </w:t>
      </w:r>
      <w:r w:rsidR="004E5812" w:rsidRPr="00D5113C">
        <w:rPr>
          <w:rFonts w:asciiTheme="majorHAnsi" w:hAnsiTheme="majorHAnsi" w:cstheme="majorHAnsi"/>
          <w:color w:val="000000" w:themeColor="text1"/>
          <w:sz w:val="20"/>
          <w:szCs w:val="20"/>
        </w:rPr>
        <w:t>buildings and public spaces</w:t>
      </w:r>
    </w:p>
    <w:p w14:paraId="57FD4C26" w14:textId="02C1D2BF" w:rsidR="003D7AF0" w:rsidRPr="00D5113C" w:rsidRDefault="003D7AF0" w:rsidP="78D2C743">
      <w:pPr>
        <w:pStyle w:val="ListParagraph"/>
        <w:spacing w:before="240"/>
        <w:rPr>
          <w:rFonts w:asciiTheme="majorHAnsi" w:hAnsiTheme="majorHAnsi" w:cstheme="majorHAnsi"/>
          <w:color w:val="000000" w:themeColor="text1"/>
          <w:sz w:val="20"/>
          <w:szCs w:val="20"/>
        </w:rPr>
      </w:pPr>
    </w:p>
    <w:p w14:paraId="454C16E0" w14:textId="7BF843D6" w:rsidR="003D7AF0" w:rsidRPr="00D5113C" w:rsidRDefault="44D5F993" w:rsidP="78D2C743">
      <w:pPr>
        <w:spacing w:before="240"/>
        <w:ind w:left="360"/>
        <w:rPr>
          <w:rFonts w:asciiTheme="majorHAnsi" w:eastAsiaTheme="minorEastAsia" w:hAnsiTheme="majorHAnsi" w:cstheme="majorHAnsi"/>
          <w:sz w:val="20"/>
          <w:szCs w:val="20"/>
        </w:rPr>
      </w:pPr>
      <w:r w:rsidRPr="00D5113C">
        <w:rPr>
          <w:rFonts w:asciiTheme="majorHAnsi" w:eastAsiaTheme="minorEastAsia" w:hAnsiTheme="majorHAnsi" w:cstheme="majorHAnsi"/>
          <w:sz w:val="20"/>
          <w:szCs w:val="20"/>
        </w:rPr>
        <w:t>While</w:t>
      </w:r>
      <w:r w:rsidR="003D7AF0" w:rsidRPr="00D5113C">
        <w:rPr>
          <w:rFonts w:asciiTheme="majorHAnsi" w:eastAsiaTheme="minorEastAsia" w:hAnsiTheme="majorHAnsi" w:cstheme="majorHAnsi"/>
          <w:sz w:val="20"/>
          <w:szCs w:val="20"/>
        </w:rPr>
        <w:t xml:space="preserve"> this report highlights these areas for further exploration, we acknowledge that much of this work may fall to others in the sector. Our goal is to set the stage for a broader conversation and encourage proactive efforts in these domains. By fostering collaboration and sharing knowledge, we aim to drive systemic change and create environments that are accessible and inclusive for all.</w:t>
      </w:r>
    </w:p>
    <w:p w14:paraId="483BD6AD" w14:textId="340148B3" w:rsidR="00D83717" w:rsidRPr="00BB0BD0" w:rsidRDefault="007155E1" w:rsidP="00D423B6">
      <w:pPr>
        <w:pStyle w:val="GAPPENDIXHEADING2Unnumbered"/>
        <w:ind w:left="0"/>
        <w:rPr>
          <w:rFonts w:ascii="Polaris Book" w:hAnsi="Polaris Book"/>
          <w:color w:val="534371" w:themeColor="accent5" w:themeShade="80"/>
          <w:sz w:val="32"/>
          <w:szCs w:val="32"/>
        </w:rPr>
      </w:pPr>
      <w:r w:rsidRPr="00D5113C">
        <w:rPr>
          <w:rFonts w:asciiTheme="majorHAnsi" w:eastAsiaTheme="minorEastAsia" w:hAnsiTheme="majorHAnsi" w:cstheme="majorHAnsi"/>
          <w:sz w:val="20"/>
          <w:szCs w:val="20"/>
        </w:rPr>
        <w:br w:type="page"/>
      </w:r>
      <w:bookmarkStart w:id="139" w:name="_Toc179266489"/>
      <w:r w:rsidR="00D83717" w:rsidRPr="00D423B6">
        <w:rPr>
          <w:rFonts w:asciiTheme="majorHAnsi" w:hAnsiTheme="majorHAnsi" w:cstheme="majorHAnsi"/>
          <w:sz w:val="32"/>
          <w:szCs w:val="32"/>
        </w:rPr>
        <w:lastRenderedPageBreak/>
        <w:t>Appendix A</w:t>
      </w:r>
      <w:bookmarkStart w:id="140" w:name="_Hlk167797623"/>
      <w:bookmarkStart w:id="141" w:name="_Toc165475145"/>
      <w:bookmarkStart w:id="142" w:name="_Toc155885221"/>
      <w:bookmarkEnd w:id="140"/>
      <w:r w:rsidR="00D83717">
        <w:rPr>
          <w:rFonts w:asciiTheme="majorHAnsi" w:hAnsiTheme="majorHAnsi" w:cstheme="majorHAnsi"/>
          <w:sz w:val="32"/>
          <w:szCs w:val="32"/>
        </w:rPr>
        <w:t xml:space="preserve"> - </w:t>
      </w:r>
      <w:r w:rsidR="00D83717" w:rsidRPr="00D83717">
        <w:rPr>
          <w:rFonts w:asciiTheme="majorHAnsi" w:hAnsiTheme="majorHAnsi" w:cstheme="majorHAnsi"/>
          <w:sz w:val="32"/>
          <w:szCs w:val="32"/>
        </w:rPr>
        <w:t>Case studies incorporat</w:t>
      </w:r>
      <w:r w:rsidR="00353A6E">
        <w:rPr>
          <w:rFonts w:asciiTheme="majorHAnsi" w:hAnsiTheme="majorHAnsi" w:cstheme="majorHAnsi"/>
          <w:sz w:val="32"/>
          <w:szCs w:val="32"/>
        </w:rPr>
        <w:t>ing</w:t>
      </w:r>
      <w:r w:rsidR="00D83717" w:rsidRPr="00D83717">
        <w:rPr>
          <w:rFonts w:asciiTheme="majorHAnsi" w:hAnsiTheme="majorHAnsi" w:cstheme="majorHAnsi"/>
          <w:sz w:val="32"/>
          <w:szCs w:val="32"/>
        </w:rPr>
        <w:t xml:space="preserve"> inclusive design</w:t>
      </w:r>
      <w:bookmarkEnd w:id="139"/>
      <w:bookmarkEnd w:id="141"/>
      <w:bookmarkEnd w:id="142"/>
    </w:p>
    <w:p w14:paraId="3AA7763A" w14:textId="23AD11BC" w:rsidR="00D83717" w:rsidRPr="003D0D2C" w:rsidRDefault="00D83717" w:rsidP="00D83717">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sidRPr="003D0D2C">
        <w:rPr>
          <w:rFonts w:ascii="Polaris Book" w:eastAsia="Microsoft JhengHei" w:hAnsi="Polaris Book" w:cstheme="majorHAnsi"/>
          <w:b/>
          <w:sz w:val="28"/>
        </w:rPr>
        <w:t>Grimaldi Building</w:t>
      </w:r>
      <w:r w:rsidR="00B94F91">
        <w:rPr>
          <w:rFonts w:ascii="Polaris Book" w:eastAsia="Microsoft JhengHei" w:hAnsi="Polaris Book" w:cstheme="majorHAnsi"/>
          <w:b/>
          <w:sz w:val="28"/>
        </w:rPr>
        <w:t xml:space="preserve">, </w:t>
      </w:r>
      <w:r w:rsidR="00B94F91" w:rsidRPr="003D0D2C">
        <w:rPr>
          <w:rFonts w:ascii="Polaris Book" w:eastAsia="Microsoft JhengHei" w:hAnsi="Polaris Book" w:cstheme="majorHAnsi"/>
          <w:b/>
          <w:sz w:val="28"/>
        </w:rPr>
        <w:t xml:space="preserve">Royal National Institute </w:t>
      </w:r>
      <w:r w:rsidR="008B3DF5">
        <w:rPr>
          <w:rFonts w:ascii="Polaris Book" w:eastAsia="Microsoft JhengHei" w:hAnsi="Polaris Book" w:cstheme="majorHAnsi"/>
          <w:b/>
          <w:sz w:val="28"/>
        </w:rPr>
        <w:t>of</w:t>
      </w:r>
      <w:r w:rsidR="00B94F91" w:rsidRPr="003D0D2C">
        <w:rPr>
          <w:rFonts w:ascii="Polaris Book" w:eastAsia="Microsoft JhengHei" w:hAnsi="Polaris Book" w:cstheme="majorHAnsi"/>
          <w:b/>
          <w:sz w:val="28"/>
        </w:rPr>
        <w:t xml:space="preserve"> Blind</w:t>
      </w:r>
      <w:r w:rsidR="00F10358">
        <w:rPr>
          <w:rFonts w:ascii="Polaris Book" w:eastAsia="Microsoft JhengHei" w:hAnsi="Polaris Book" w:cstheme="majorHAnsi"/>
          <w:b/>
          <w:sz w:val="28"/>
        </w:rPr>
        <w:t xml:space="preserve"> People</w:t>
      </w:r>
    </w:p>
    <w:p w14:paraId="456F5E92" w14:textId="77777777" w:rsidR="00D83717" w:rsidRPr="003D0D2C" w:rsidRDefault="00D83717" w:rsidP="00D83717">
      <w:pPr>
        <w:pBdr>
          <w:top w:val="single" w:sz="36" w:space="6" w:color="6DB1BD"/>
          <w:bottom w:val="single" w:sz="4" w:space="8" w:color="6DB1BD"/>
        </w:pBdr>
        <w:spacing w:before="220" w:after="220" w:line="340" w:lineRule="atLeast"/>
        <w:rPr>
          <w:rFonts w:ascii="Polaris Book" w:eastAsia="Microsoft JhengHei" w:hAnsi="Polaris Book" w:cstheme="majorHAnsi"/>
          <w:b/>
          <w:sz w:val="28"/>
        </w:rPr>
      </w:pPr>
      <w:r w:rsidRPr="003D0D2C">
        <w:rPr>
          <w:rFonts w:ascii="Polaris Book" w:eastAsia="Microsoft JhengHei" w:hAnsi="Polaris Book" w:cstheme="majorHAnsi"/>
          <w:b/>
          <w:noProof/>
          <w:sz w:val="28"/>
        </w:rPr>
        <w:drawing>
          <wp:anchor distT="0" distB="0" distL="114300" distR="114300" simplePos="0" relativeHeight="251658255" behindDoc="0" locked="0" layoutInCell="1" allowOverlap="1" wp14:anchorId="318FE916" wp14:editId="78EDB9AB">
            <wp:simplePos x="0" y="0"/>
            <wp:positionH relativeFrom="margin">
              <wp:align>right</wp:align>
            </wp:positionH>
            <wp:positionV relativeFrom="paragraph">
              <wp:posOffset>242614</wp:posOffset>
            </wp:positionV>
            <wp:extent cx="2056765" cy="1819275"/>
            <wp:effectExtent l="0" t="0" r="635" b="9525"/>
            <wp:wrapSquare wrapText="bothSides"/>
            <wp:docPr id="119054111" name="Picture 119054111" descr="A reception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9904" name="Picture 1" descr="A reception desk in a room&#10;&#10;Description automatically generated"/>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b="7282"/>
                    <a:stretch/>
                  </pic:blipFill>
                  <pic:spPr bwMode="auto">
                    <a:xfrm>
                      <a:off x="0" y="0"/>
                      <a:ext cx="20567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2C">
        <w:rPr>
          <w:rFonts w:ascii="Polaris Book" w:eastAsia="Microsoft JhengHei" w:hAnsi="Polaris Book" w:cstheme="majorHAnsi"/>
          <w:sz w:val="28"/>
        </w:rPr>
        <w:t>Innovative sensory interventions</w:t>
      </w:r>
    </w:p>
    <w:p w14:paraId="5C8BD629" w14:textId="77777777"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In 2023, the RNIB relocated from its London hub to the Grimaldi Building in Pentonville Road, Islington. The Hub accommodates RNIB’s low vision centre, user lab, heritage area, products for life store, radio booth for RNIB’s Connect Radio, recording studios for producing Talking Books, alongside offices and amenity spaces.</w:t>
      </w:r>
    </w:p>
    <w:p w14:paraId="7BA3DBE7" w14:textId="33A5CF7B" w:rsidR="00D83717" w:rsidRPr="003D0D2C" w:rsidRDefault="008446A8" w:rsidP="00D83717">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59" behindDoc="0" locked="0" layoutInCell="1" allowOverlap="1" wp14:anchorId="7B157EAB" wp14:editId="2F5FD9B4">
                <wp:simplePos x="0" y="0"/>
                <wp:positionH relativeFrom="column">
                  <wp:posOffset>4094812</wp:posOffset>
                </wp:positionH>
                <wp:positionV relativeFrom="paragraph">
                  <wp:posOffset>464572</wp:posOffset>
                </wp:positionV>
                <wp:extent cx="2000250" cy="506730"/>
                <wp:effectExtent l="0" t="0" r="0" b="0"/>
                <wp:wrapSquare wrapText="bothSides"/>
                <wp:docPr id="1257455679" name="Rectangle 27"/>
                <wp:cNvGraphicFramePr/>
                <a:graphic xmlns:a="http://schemas.openxmlformats.org/drawingml/2006/main">
                  <a:graphicData uri="http://schemas.microsoft.com/office/word/2010/wordprocessingShape">
                    <wps:wsp>
                      <wps:cNvSpPr/>
                      <wps:spPr>
                        <a:xfrm>
                          <a:off x="0" y="0"/>
                          <a:ext cx="2000250" cy="506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3AA53E" w14:textId="2AFD4B33" w:rsidR="008446A8" w:rsidRPr="008446A8" w:rsidRDefault="008446A8" w:rsidP="008446A8">
                            <w:pPr>
                              <w:jc w:val="center"/>
                              <w:rPr>
                                <w:i/>
                                <w:iCs/>
                              </w:rPr>
                            </w:pPr>
                            <w:r w:rsidRPr="008446A8">
                              <w:rPr>
                                <w:i/>
                                <w:iCs/>
                              </w:rPr>
                              <w:t xml:space="preserve">Image shows the front desk of the RNIB offices.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57EAB" id="Rectangle 27" o:spid="_x0000_s1031" style="position:absolute;margin-left:322.45pt;margin-top:36.6pt;width:157.5pt;height:39.9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" filled="f" stroked="f" strokeweight="1pt">
                <v:textbox>
                  <w:txbxContent>
                    <w:p w14:paraId="7B3AA53E" w14:textId="2AFD4B33" w:rsidR="008446A8" w:rsidRPr="008446A8" w:rsidRDefault="008446A8" w:rsidP="008446A8">
                      <w:pPr>
                        <w:jc w:val="center"/>
                        <w:rPr>
                          <w:i/>
                          <w:iCs/>
                        </w:rPr>
                      </w:pPr>
                      <w:r w:rsidRPr="008446A8">
                        <w:rPr>
                          <w:i/>
                          <w:iCs/>
                        </w:rPr>
                        <w:t xml:space="preserve">Image shows the front desk of the RNIB offices. </w:t>
                      </w:r>
                    </w:p>
                  </w:txbxContent>
                </v:textbox>
                <w10:wrap type="square"/>
              </v:rect>
            </w:pict>
          </mc:Fallback>
        </mc:AlternateContent>
      </w:r>
      <w:r w:rsidR="00D83717" w:rsidRPr="003D0D2C">
        <w:rPr>
          <w:rFonts w:asciiTheme="majorHAnsi" w:hAnsiTheme="majorHAnsi" w:cstheme="majorHAnsi"/>
          <w:sz w:val="24"/>
          <w:szCs w:val="24"/>
        </w:rPr>
        <w:t>Accessibility was a key driver in selecting the location and the subsequent extensive refurbishment of the Grimaldi Building. It is widely believed to be the first building in the UK to meet PAS6463 Design for the Mind – Neurodiversity and the Built Environment – considering people with sensory differences as well as incorporating innovations for people living with sight loss.</w:t>
      </w:r>
    </w:p>
    <w:p w14:paraId="5838142B" w14:textId="77777777" w:rsidR="00D83717" w:rsidRPr="003D0D2C" w:rsidRDefault="00D83717" w:rsidP="00D83717">
      <w:pPr>
        <w:spacing w:after="0"/>
        <w:rPr>
          <w:rFonts w:asciiTheme="majorHAnsi" w:hAnsiTheme="majorHAnsi" w:cstheme="majorHAnsi"/>
          <w:sz w:val="24"/>
          <w:szCs w:val="24"/>
        </w:rPr>
      </w:pPr>
      <w:r w:rsidRPr="003D0D2C">
        <w:rPr>
          <w:rFonts w:asciiTheme="majorHAnsi" w:hAnsiTheme="majorHAnsi" w:cstheme="majorHAnsi"/>
          <w:sz w:val="24"/>
          <w:szCs w:val="24"/>
        </w:rPr>
        <w:t xml:space="preserve">The use of visual contrast has always been an important measure to achieve a safer environment for people with a range of visual impairments, helping to provide distinction between adjacent surfaces, equipment and other features by introducing tonal differences which are measured by Light Reflectance Values (LRV).  Although visual contrast has been in building regulations for decades, it is often not applied correctly despite it being effective for more than 80% of people with sight loss conditions. RNIB employed </w:t>
      </w:r>
      <w:proofErr w:type="gramStart"/>
      <w:r w:rsidRPr="003D0D2C">
        <w:rPr>
          <w:rFonts w:asciiTheme="majorHAnsi" w:hAnsiTheme="majorHAnsi" w:cstheme="majorHAnsi"/>
          <w:sz w:val="24"/>
          <w:szCs w:val="24"/>
        </w:rPr>
        <w:t>a number of</w:t>
      </w:r>
      <w:proofErr w:type="gramEnd"/>
      <w:r w:rsidRPr="003D0D2C">
        <w:rPr>
          <w:rFonts w:asciiTheme="majorHAnsi" w:hAnsiTheme="majorHAnsi" w:cstheme="majorHAnsi"/>
          <w:sz w:val="24"/>
          <w:szCs w:val="24"/>
        </w:rPr>
        <w:t xml:space="preserve"> other measures to assist their building users which go beyond current best practice, including:</w:t>
      </w:r>
    </w:p>
    <w:p w14:paraId="7A6A9B25"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clear, </w:t>
      </w:r>
      <w:r w:rsidRPr="003D0D2C">
        <w:rPr>
          <w:rFonts w:asciiTheme="majorHAnsi" w:eastAsia="Microsoft JhengHei" w:hAnsiTheme="majorHAnsi" w:cstheme="majorHAnsi"/>
          <w:b/>
          <w:bCs/>
          <w:sz w:val="24"/>
          <w:szCs w:val="24"/>
        </w:rPr>
        <w:t>tactile wayfinding and signage system</w:t>
      </w:r>
      <w:r w:rsidRPr="003D0D2C">
        <w:rPr>
          <w:rFonts w:asciiTheme="majorHAnsi" w:eastAsia="Microsoft JhengHei" w:hAnsiTheme="majorHAnsi" w:cstheme="majorHAnsi"/>
          <w:sz w:val="24"/>
          <w:szCs w:val="24"/>
        </w:rPr>
        <w:t xml:space="preserve"> with all signs having Braille and embossed text and </w:t>
      </w:r>
      <w:proofErr w:type="gramStart"/>
      <w:r w:rsidRPr="003D0D2C">
        <w:rPr>
          <w:rFonts w:asciiTheme="majorHAnsi" w:eastAsia="Microsoft JhengHei" w:hAnsiTheme="majorHAnsi" w:cstheme="majorHAnsi"/>
          <w:sz w:val="24"/>
          <w:szCs w:val="24"/>
        </w:rPr>
        <w:t>symbols;</w:t>
      </w:r>
      <w:proofErr w:type="gramEnd"/>
    </w:p>
    <w:p w14:paraId="66CEDF5D"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carefully developed muted </w:t>
      </w:r>
      <w:r w:rsidRPr="003D0D2C">
        <w:rPr>
          <w:rFonts w:asciiTheme="majorHAnsi" w:eastAsia="Microsoft JhengHei" w:hAnsiTheme="majorHAnsi" w:cstheme="majorHAnsi"/>
          <w:b/>
          <w:bCs/>
          <w:sz w:val="24"/>
          <w:szCs w:val="24"/>
        </w:rPr>
        <w:t>colour-coding scheme</w:t>
      </w:r>
      <w:r w:rsidRPr="003D0D2C">
        <w:rPr>
          <w:rFonts w:asciiTheme="majorHAnsi" w:eastAsia="Microsoft JhengHei" w:hAnsiTheme="majorHAnsi" w:cstheme="majorHAnsi"/>
          <w:sz w:val="24"/>
          <w:szCs w:val="24"/>
        </w:rPr>
        <w:t xml:space="preserve"> throughout the building, taking into account and acknowledging RNIB’s strong corporate brand </w:t>
      </w:r>
      <w:proofErr w:type="gramStart"/>
      <w:r w:rsidRPr="003D0D2C">
        <w:rPr>
          <w:rFonts w:asciiTheme="majorHAnsi" w:eastAsia="Microsoft JhengHei" w:hAnsiTheme="majorHAnsi" w:cstheme="majorHAnsi"/>
          <w:sz w:val="24"/>
          <w:szCs w:val="24"/>
        </w:rPr>
        <w:t>colours;</w:t>
      </w:r>
      <w:proofErr w:type="gramEnd"/>
    </w:p>
    <w:p w14:paraId="295BD59E"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An embossed vinyl flare path</w:t>
      </w:r>
      <w:r w:rsidRPr="003D0D2C">
        <w:rPr>
          <w:rFonts w:asciiTheme="majorHAnsi" w:eastAsia="Microsoft JhengHei" w:hAnsiTheme="majorHAnsi" w:cstheme="majorHAnsi"/>
          <w:sz w:val="24"/>
          <w:szCs w:val="24"/>
        </w:rPr>
        <w:t> indicating the main circulation around each open plan floor including offices, to aid wayfinding and navigation. This distinct circuit makes it easier for people with sight loss to quickly identify emergency exits and tea points on each floor.</w:t>
      </w:r>
    </w:p>
    <w:p w14:paraId="431ED847"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 pioneering approach to lighting</w:t>
      </w:r>
      <w:r w:rsidRPr="003D0D2C">
        <w:rPr>
          <w:rFonts w:asciiTheme="majorHAnsi" w:eastAsia="Microsoft JhengHei" w:hAnsiTheme="majorHAnsi" w:cstheme="majorHAnsi"/>
          <w:sz w:val="24"/>
          <w:szCs w:val="24"/>
        </w:rPr>
        <w:t> with fully controllable, adaptive lighting for both intensity and colour temperature on each bank of desks and in meeting rooms, giving adjustability over the lighting to suit individual and/or group preferences. This is a unique approach that has allowed people with sight loss conditions to flourish in their new environment.</w:t>
      </w:r>
    </w:p>
    <w:p w14:paraId="115BF962"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Kitchens with innovative tactile and visual cues</w:t>
      </w:r>
      <w:r w:rsidRPr="003D0D2C">
        <w:rPr>
          <w:rFonts w:asciiTheme="majorHAnsi" w:eastAsia="Microsoft JhengHei" w:hAnsiTheme="majorHAnsi" w:cstheme="majorHAnsi"/>
          <w:sz w:val="24"/>
          <w:szCs w:val="24"/>
        </w:rPr>
        <w:t> inside cupboards, contrasting marine edge worktops to prevent spills, and zip taps with Braille, visual contrast and easy grip operation that improve user safety and convenience.</w:t>
      </w:r>
    </w:p>
    <w:p w14:paraId="107AD30F"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Cs/>
          <w:sz w:val="24"/>
          <w:szCs w:val="24"/>
        </w:rPr>
        <w:lastRenderedPageBreak/>
        <w:t>Innovative</w:t>
      </w:r>
      <w:r w:rsidRPr="003D0D2C">
        <w:rPr>
          <w:rFonts w:asciiTheme="majorHAnsi" w:eastAsia="Microsoft JhengHei" w:hAnsiTheme="majorHAnsi" w:cstheme="majorHAnsi"/>
          <w:b/>
          <w:sz w:val="24"/>
          <w:szCs w:val="24"/>
        </w:rPr>
        <w:t xml:space="preserve"> </w:t>
      </w:r>
      <w:r w:rsidRPr="003D0D2C">
        <w:rPr>
          <w:rFonts w:asciiTheme="majorHAnsi" w:eastAsia="Microsoft JhengHei" w:hAnsiTheme="majorHAnsi" w:cstheme="majorHAnsi"/>
          <w:b/>
          <w:bCs/>
          <w:sz w:val="24"/>
          <w:szCs w:val="24"/>
        </w:rPr>
        <w:t xml:space="preserve">indicators on staircase handrails </w:t>
      </w:r>
      <w:r w:rsidRPr="003D0D2C">
        <w:rPr>
          <w:rFonts w:asciiTheme="majorHAnsi" w:eastAsia="Microsoft JhengHei" w:hAnsiTheme="majorHAnsi" w:cstheme="majorHAnsi"/>
          <w:sz w:val="24"/>
          <w:szCs w:val="24"/>
        </w:rPr>
        <w:t>to help users with sight loss identify number of steps remaining of the staircase.</w:t>
      </w:r>
    </w:p>
    <w:p w14:paraId="52FFB19A"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bCs/>
          <w:sz w:val="24"/>
          <w:szCs w:val="24"/>
        </w:rPr>
      </w:pPr>
      <w:r w:rsidRPr="003D0D2C">
        <w:rPr>
          <w:rFonts w:asciiTheme="majorHAnsi" w:eastAsia="Microsoft JhengHei" w:hAnsiTheme="majorHAnsi" w:cstheme="majorHAnsi"/>
          <w:bCs/>
          <w:sz w:val="24"/>
          <w:szCs w:val="24"/>
        </w:rPr>
        <w:t>Introduction</w:t>
      </w:r>
      <w:r w:rsidRPr="003D0D2C">
        <w:rPr>
          <w:rFonts w:asciiTheme="majorHAnsi" w:eastAsia="Microsoft JhengHei" w:hAnsiTheme="majorHAnsi" w:cstheme="majorHAnsi"/>
          <w:b/>
          <w:sz w:val="24"/>
          <w:szCs w:val="24"/>
        </w:rPr>
        <w:t xml:space="preserve"> </w:t>
      </w:r>
      <w:r w:rsidRPr="003D0D2C">
        <w:rPr>
          <w:rFonts w:asciiTheme="majorHAnsi" w:eastAsia="Microsoft JhengHei" w:hAnsiTheme="majorHAnsi" w:cstheme="majorHAnsi"/>
          <w:bCs/>
          <w:sz w:val="24"/>
          <w:szCs w:val="24"/>
        </w:rPr>
        <w:t>of</w:t>
      </w:r>
      <w:r w:rsidRPr="003D0D2C">
        <w:rPr>
          <w:rFonts w:asciiTheme="majorHAnsi" w:eastAsia="Microsoft JhengHei" w:hAnsiTheme="majorHAnsi" w:cstheme="majorHAnsi"/>
          <w:b/>
          <w:sz w:val="24"/>
          <w:szCs w:val="24"/>
        </w:rPr>
        <w:t xml:space="preserve"> a multi faith space </w:t>
      </w:r>
      <w:r w:rsidRPr="003D0D2C">
        <w:rPr>
          <w:rFonts w:asciiTheme="majorHAnsi" w:eastAsia="Microsoft JhengHei" w:hAnsiTheme="majorHAnsi" w:cstheme="majorHAnsi"/>
          <w:bCs/>
          <w:sz w:val="24"/>
          <w:szCs w:val="24"/>
        </w:rPr>
        <w:t xml:space="preserve">for staff and visitors; </w:t>
      </w:r>
      <w:proofErr w:type="gramStart"/>
      <w:r w:rsidRPr="003D0D2C">
        <w:rPr>
          <w:rFonts w:asciiTheme="majorHAnsi" w:eastAsia="Microsoft JhengHei" w:hAnsiTheme="majorHAnsi" w:cstheme="majorHAnsi"/>
          <w:bCs/>
          <w:sz w:val="24"/>
          <w:szCs w:val="24"/>
        </w:rPr>
        <w:t>so</w:t>
      </w:r>
      <w:proofErr w:type="gramEnd"/>
      <w:r w:rsidRPr="003D0D2C">
        <w:rPr>
          <w:rFonts w:asciiTheme="majorHAnsi" w:eastAsia="Microsoft JhengHei" w:hAnsiTheme="majorHAnsi" w:cstheme="majorHAnsi"/>
          <w:bCs/>
          <w:sz w:val="24"/>
          <w:szCs w:val="24"/>
        </w:rPr>
        <w:t xml:space="preserve"> people of different faiths can spend time in prayer.</w:t>
      </w:r>
    </w:p>
    <w:p w14:paraId="364D41E7" w14:textId="77777777" w:rsidR="00D83717" w:rsidRPr="003D0D2C" w:rsidRDefault="00D83717" w:rsidP="003D0D2C">
      <w:pPr>
        <w:numPr>
          <w:ilvl w:val="0"/>
          <w:numId w:val="13"/>
        </w:numPr>
        <w:spacing w:before="120" w:line="300" w:lineRule="atLeast"/>
        <w:rPr>
          <w:rFonts w:asciiTheme="majorHAnsi" w:hAnsiTheme="majorHAnsi" w:cstheme="majorHAnsi"/>
          <w:sz w:val="24"/>
          <w:szCs w:val="24"/>
        </w:rPr>
      </w:pPr>
      <w:r w:rsidRPr="003D0D2C">
        <w:rPr>
          <w:rFonts w:asciiTheme="majorHAnsi" w:eastAsia="Microsoft JhengHei" w:hAnsiTheme="majorHAnsi" w:cstheme="majorHAnsi"/>
          <w:iCs/>
          <w:sz w:val="24"/>
          <w:szCs w:val="24"/>
        </w:rPr>
        <w:t>Creation of the</w:t>
      </w:r>
      <w:r w:rsidRPr="003D0D2C">
        <w:rPr>
          <w:rFonts w:asciiTheme="majorHAnsi" w:eastAsia="Microsoft JhengHei" w:hAnsiTheme="majorHAnsi" w:cstheme="majorHAnsi"/>
          <w:b/>
          <w:bCs/>
          <w:iCs/>
          <w:sz w:val="24"/>
          <w:szCs w:val="24"/>
        </w:rPr>
        <w:t xml:space="preserve"> Serenity Room</w:t>
      </w:r>
      <w:r w:rsidRPr="003D0D2C">
        <w:rPr>
          <w:rFonts w:asciiTheme="majorHAnsi" w:eastAsia="Microsoft JhengHei" w:hAnsiTheme="majorHAnsi" w:cstheme="majorHAnsi"/>
          <w:iCs/>
          <w:sz w:val="24"/>
          <w:szCs w:val="24"/>
        </w:rPr>
        <w:t>, a restorative space for people with a variety of needs – whether that’s a calming space for someone experiencing stress and anxiety, re-setting themselves from overstimulation or a new parent breastfeeding and expressing</w:t>
      </w:r>
      <w:r w:rsidRPr="003D0D2C">
        <w:rPr>
          <w:rFonts w:asciiTheme="majorHAnsi" w:eastAsia="Microsoft JhengHei" w:hAnsiTheme="majorHAnsi" w:cstheme="majorHAnsi"/>
          <w:b/>
          <w:bCs/>
          <w:iCs/>
          <w:sz w:val="24"/>
          <w:szCs w:val="24"/>
        </w:rPr>
        <w:t>.</w:t>
      </w:r>
    </w:p>
    <w:p w14:paraId="31F6654E" w14:textId="77777777"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 xml:space="preserve">This project was driven by intensive stakeholder consultation and co-designed with RNIB’s blind and partially sighted staff, volunteers and patients, led by RNIB’s project manager and client-side external advisers, comprising specialists in architecture, inclusive design, lighting, acoustics and asset/MEP consulting. </w:t>
      </w:r>
    </w:p>
    <w:p w14:paraId="54992CCA" w14:textId="0B00AC3A"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Visits were undertaken to the building before and during the fit out works by members of staff to ensure the requirements were met and continue to take place regularly.</w:t>
      </w:r>
    </w:p>
    <w:p w14:paraId="135817DA" w14:textId="4767A811" w:rsidR="00D83717" w:rsidRPr="003D0D2C" w:rsidRDefault="00D83717" w:rsidP="00D83717">
      <w:pPr>
        <w:pBdr>
          <w:top w:val="single" w:sz="36" w:space="6" w:color="6DB1BD"/>
          <w:bottom w:val="single" w:sz="4" w:space="1" w:color="6DB1BD"/>
        </w:pBdr>
        <w:spacing w:before="220" w:after="220" w:line="340" w:lineRule="atLeast"/>
        <w:rPr>
          <w:rFonts w:ascii="Polaris Book" w:eastAsia="Microsoft JhengHei" w:hAnsi="Polaris Book" w:cstheme="majorHAnsi"/>
          <w:b/>
          <w:sz w:val="28"/>
        </w:rPr>
      </w:pPr>
      <w:proofErr w:type="spellStart"/>
      <w:r w:rsidRPr="003D0D2C">
        <w:rPr>
          <w:rFonts w:ascii="Polaris Book" w:eastAsia="Microsoft JhengHei" w:hAnsi="Polaris Book" w:cstheme="majorHAnsi"/>
          <w:b/>
          <w:sz w:val="28"/>
        </w:rPr>
        <w:t>Fivefields</w:t>
      </w:r>
      <w:proofErr w:type="spellEnd"/>
      <w:r w:rsidRPr="003D0D2C">
        <w:rPr>
          <w:rFonts w:ascii="Polaris Book" w:eastAsia="Microsoft JhengHei" w:hAnsi="Polaris Book" w:cstheme="majorHAnsi"/>
          <w:b/>
          <w:sz w:val="28"/>
        </w:rPr>
        <w:t xml:space="preserve"> Flexible Workspace</w:t>
      </w:r>
      <w:r w:rsidR="005708F4">
        <w:rPr>
          <w:rFonts w:ascii="Polaris Book" w:eastAsia="Microsoft JhengHei" w:hAnsi="Polaris Book" w:cstheme="majorHAnsi"/>
          <w:b/>
          <w:sz w:val="28"/>
        </w:rPr>
        <w:t>, Grosvenor</w:t>
      </w:r>
    </w:p>
    <w:p w14:paraId="3597D133" w14:textId="77777777" w:rsidR="00D83717" w:rsidRPr="003D0D2C" w:rsidRDefault="00D83717" w:rsidP="00D83717">
      <w:pPr>
        <w:pBdr>
          <w:top w:val="single" w:sz="36" w:space="6" w:color="6DB1BD"/>
          <w:bottom w:val="single" w:sz="4" w:space="1" w:color="6DB1BD"/>
        </w:pBdr>
        <w:spacing w:before="120" w:line="340" w:lineRule="atLeast"/>
        <w:rPr>
          <w:rFonts w:ascii="Polaris Book" w:eastAsia="Microsoft JhengHei" w:hAnsi="Polaris Book" w:cstheme="majorHAnsi"/>
          <w:b/>
          <w:sz w:val="28"/>
        </w:rPr>
      </w:pPr>
      <w:r w:rsidRPr="003D0D2C">
        <w:rPr>
          <w:rFonts w:ascii="Polaris Book" w:eastAsia="Microsoft JhengHei" w:hAnsi="Polaris Book" w:cstheme="majorHAnsi"/>
          <w:sz w:val="28"/>
        </w:rPr>
        <w:t>Inclusive design within an office environment</w:t>
      </w:r>
    </w:p>
    <w:p w14:paraId="1C41648D" w14:textId="51620068"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noProof/>
          <w:sz w:val="24"/>
          <w:szCs w:val="24"/>
        </w:rPr>
        <w:drawing>
          <wp:anchor distT="0" distB="0" distL="114300" distR="114300" simplePos="0" relativeHeight="251658256" behindDoc="0" locked="0" layoutInCell="1" allowOverlap="1" wp14:anchorId="52F8DCAA" wp14:editId="3036563A">
            <wp:simplePos x="0" y="0"/>
            <wp:positionH relativeFrom="margin">
              <wp:posOffset>3493498</wp:posOffset>
            </wp:positionH>
            <wp:positionV relativeFrom="paragraph">
              <wp:posOffset>51979</wp:posOffset>
            </wp:positionV>
            <wp:extent cx="2638425" cy="1695450"/>
            <wp:effectExtent l="0" t="0" r="9525" b="0"/>
            <wp:wrapSquare wrapText="bothSides"/>
            <wp:docPr id="780101862" name="Picture 1" descr="Grosvenor launches Victoria flex workspace for charities - Reac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svenor launches Victoria flex workspace for charities - React New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24" r="7524"/>
                    <a:stretch/>
                  </pic:blipFill>
                  <pic:spPr bwMode="auto">
                    <a:xfrm>
                      <a:off x="0" y="0"/>
                      <a:ext cx="263842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2C">
        <w:rPr>
          <w:rFonts w:asciiTheme="majorHAnsi" w:hAnsiTheme="majorHAnsi" w:cstheme="majorHAnsi"/>
          <w:sz w:val="24"/>
          <w:szCs w:val="24"/>
        </w:rPr>
        <w:t>In collaboration with the Westminster Foundation</w:t>
      </w:r>
      <w:r w:rsidR="00E82F88">
        <w:rPr>
          <w:rFonts w:asciiTheme="majorHAnsi" w:hAnsiTheme="majorHAnsi" w:cstheme="majorHAnsi"/>
          <w:sz w:val="24"/>
          <w:szCs w:val="24"/>
        </w:rPr>
        <w:t>,</w:t>
      </w:r>
      <w:r w:rsidRPr="003D0D2C">
        <w:rPr>
          <w:rFonts w:asciiTheme="majorHAnsi" w:hAnsiTheme="majorHAnsi" w:cstheme="majorHAnsi"/>
          <w:sz w:val="24"/>
          <w:szCs w:val="24"/>
        </w:rPr>
        <w:t xml:space="preserve"> </w:t>
      </w:r>
      <w:proofErr w:type="spellStart"/>
      <w:r w:rsidRPr="003D0D2C">
        <w:rPr>
          <w:rFonts w:asciiTheme="majorHAnsi" w:hAnsiTheme="majorHAnsi" w:cstheme="majorHAnsi"/>
          <w:sz w:val="24"/>
          <w:szCs w:val="24"/>
        </w:rPr>
        <w:t>x+why</w:t>
      </w:r>
      <w:proofErr w:type="spellEnd"/>
      <w:r w:rsidR="00E82F88">
        <w:rPr>
          <w:rFonts w:asciiTheme="majorHAnsi" w:hAnsiTheme="majorHAnsi" w:cstheme="majorHAnsi"/>
          <w:sz w:val="24"/>
          <w:szCs w:val="24"/>
        </w:rPr>
        <w:t xml:space="preserve"> and Barr </w:t>
      </w:r>
      <w:proofErr w:type="spellStart"/>
      <w:r w:rsidR="00E82F88">
        <w:rPr>
          <w:rFonts w:asciiTheme="majorHAnsi" w:hAnsiTheme="majorHAnsi" w:cstheme="majorHAnsi"/>
          <w:sz w:val="24"/>
          <w:szCs w:val="24"/>
        </w:rPr>
        <w:t>Gazetas</w:t>
      </w:r>
      <w:proofErr w:type="spellEnd"/>
      <w:r w:rsidRPr="003D0D2C">
        <w:rPr>
          <w:rFonts w:asciiTheme="majorHAnsi" w:hAnsiTheme="majorHAnsi" w:cstheme="majorHAnsi"/>
          <w:sz w:val="24"/>
          <w:szCs w:val="24"/>
        </w:rPr>
        <w:t xml:space="preserve">, Grosvenor redeveloped the 8-10 Grosvenor Gardens in 2023, placing inclusive design at the heart of the building. </w:t>
      </w:r>
      <w:proofErr w:type="spellStart"/>
      <w:r w:rsidRPr="003D0D2C">
        <w:rPr>
          <w:rFonts w:asciiTheme="majorHAnsi" w:hAnsiTheme="majorHAnsi" w:cstheme="majorHAnsi"/>
          <w:sz w:val="24"/>
          <w:szCs w:val="24"/>
        </w:rPr>
        <w:t>Fivefields</w:t>
      </w:r>
      <w:proofErr w:type="spellEnd"/>
      <w:r w:rsidRPr="003D0D2C">
        <w:rPr>
          <w:rFonts w:asciiTheme="majorHAnsi" w:hAnsiTheme="majorHAnsi" w:cstheme="majorHAnsi"/>
          <w:sz w:val="24"/>
          <w:szCs w:val="24"/>
        </w:rPr>
        <w:t xml:space="preserve"> aims to provide an accessible and inclusive office space that creates a community feel.</w:t>
      </w:r>
    </w:p>
    <w:p w14:paraId="13BB3298" w14:textId="469C3CE8" w:rsidR="00D83717" w:rsidRPr="003D0D2C" w:rsidRDefault="003D0D2C" w:rsidP="00D83717">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0" behindDoc="0" locked="0" layoutInCell="1" allowOverlap="1" wp14:anchorId="7BDA8D86" wp14:editId="4DC04AD4">
                <wp:simplePos x="0" y="0"/>
                <wp:positionH relativeFrom="column">
                  <wp:posOffset>3469640</wp:posOffset>
                </wp:positionH>
                <wp:positionV relativeFrom="paragraph">
                  <wp:posOffset>537845</wp:posOffset>
                </wp:positionV>
                <wp:extent cx="2623820" cy="506730"/>
                <wp:effectExtent l="0" t="0" r="0" b="0"/>
                <wp:wrapSquare wrapText="bothSides"/>
                <wp:docPr id="696908601" name="Rectangle 27"/>
                <wp:cNvGraphicFramePr/>
                <a:graphic xmlns:a="http://schemas.openxmlformats.org/drawingml/2006/main">
                  <a:graphicData uri="http://schemas.microsoft.com/office/word/2010/wordprocessingShape">
                    <wps:wsp>
                      <wps:cNvSpPr/>
                      <wps:spPr>
                        <a:xfrm>
                          <a:off x="0" y="0"/>
                          <a:ext cx="2623820" cy="506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56D40" w14:textId="11F830BF" w:rsidR="008446A8" w:rsidRPr="008446A8" w:rsidRDefault="008446A8" w:rsidP="008446A8">
                            <w:pPr>
                              <w:jc w:val="center"/>
                              <w:rPr>
                                <w:i/>
                                <w:iCs/>
                              </w:rPr>
                            </w:pPr>
                            <w:r w:rsidRPr="008446A8">
                              <w:rPr>
                                <w:i/>
                                <w:iCs/>
                              </w:rPr>
                              <w:t xml:space="preserve">Image shows </w:t>
                            </w:r>
                            <w:r w:rsidR="003D0D2C">
                              <w:rPr>
                                <w:i/>
                                <w:iCs/>
                              </w:rPr>
                              <w:t>the reception</w:t>
                            </w:r>
                            <w:r w:rsidR="00066490">
                              <w:rPr>
                                <w:i/>
                                <w:iCs/>
                              </w:rPr>
                              <w:t xml:space="preserve"> the</w:t>
                            </w:r>
                            <w:r w:rsidR="003D0D2C">
                              <w:rPr>
                                <w:i/>
                                <w:iCs/>
                              </w:rPr>
                              <w:t xml:space="preserve"> </w:t>
                            </w:r>
                            <w:proofErr w:type="spellStart"/>
                            <w:r w:rsidR="003D0D2C">
                              <w:rPr>
                                <w:i/>
                                <w:iCs/>
                              </w:rPr>
                              <w:t>Fivefield’s</w:t>
                            </w:r>
                            <w:proofErr w:type="spellEnd"/>
                            <w:r w:rsidR="003D0D2C">
                              <w:rPr>
                                <w:i/>
                                <w:iCs/>
                              </w:rPr>
                              <w:t xml:space="preserve"> </w:t>
                            </w:r>
                            <w:r w:rsidR="00066490">
                              <w:rPr>
                                <w:i/>
                                <w:iCs/>
                              </w:rPr>
                              <w:t>workspace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8D86" id="_x0000_s1032" style="position:absolute;margin-left:273.2pt;margin-top:42.35pt;width:206.6pt;height:39.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" filled="f" stroked="f" strokeweight="1pt">
                <v:textbox>
                  <w:txbxContent>
                    <w:p w14:paraId="2FB56D40" w14:textId="11F830BF" w:rsidR="008446A8" w:rsidRPr="008446A8" w:rsidRDefault="008446A8" w:rsidP="008446A8">
                      <w:pPr>
                        <w:jc w:val="center"/>
                        <w:rPr>
                          <w:i/>
                          <w:iCs/>
                        </w:rPr>
                      </w:pPr>
                      <w:r w:rsidRPr="008446A8">
                        <w:rPr>
                          <w:i/>
                          <w:iCs/>
                        </w:rPr>
                        <w:t xml:space="preserve">Image shows </w:t>
                      </w:r>
                      <w:r w:rsidR="003D0D2C">
                        <w:rPr>
                          <w:i/>
                          <w:iCs/>
                        </w:rPr>
                        <w:t>the reception</w:t>
                      </w:r>
                      <w:r w:rsidR="00066490">
                        <w:rPr>
                          <w:i/>
                          <w:iCs/>
                        </w:rPr>
                        <w:t xml:space="preserve"> the</w:t>
                      </w:r>
                      <w:r w:rsidR="003D0D2C">
                        <w:rPr>
                          <w:i/>
                          <w:iCs/>
                        </w:rPr>
                        <w:t xml:space="preserve"> </w:t>
                      </w:r>
                      <w:proofErr w:type="spellStart"/>
                      <w:r w:rsidR="003D0D2C">
                        <w:rPr>
                          <w:i/>
                          <w:iCs/>
                        </w:rPr>
                        <w:t>Fivefield’s</w:t>
                      </w:r>
                      <w:proofErr w:type="spellEnd"/>
                      <w:r w:rsidR="003D0D2C">
                        <w:rPr>
                          <w:i/>
                          <w:iCs/>
                        </w:rPr>
                        <w:t xml:space="preserve"> </w:t>
                      </w:r>
                      <w:r w:rsidR="00066490">
                        <w:rPr>
                          <w:i/>
                          <w:iCs/>
                        </w:rPr>
                        <w:t>workspace</w:t>
                      </w:r>
                    </w:p>
                  </w:txbxContent>
                </v:textbox>
                <w10:wrap type="square"/>
              </v:rect>
            </w:pict>
          </mc:Fallback>
        </mc:AlternateContent>
      </w:r>
      <w:r w:rsidR="00D83717" w:rsidRPr="003D0D2C">
        <w:rPr>
          <w:rFonts w:asciiTheme="majorHAnsi" w:hAnsiTheme="majorHAnsi" w:cstheme="majorHAnsi"/>
          <w:sz w:val="24"/>
          <w:szCs w:val="24"/>
        </w:rPr>
        <w:t>The listed building façade restricted potential options for alteration, but the redevelopment aims to overcome this constraint through a range of creative inclusive design measures. Key features include:</w:t>
      </w:r>
    </w:p>
    <w:p w14:paraId="0F909BA2" w14:textId="4AEE2F0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All gender toilets</w:t>
      </w:r>
    </w:p>
    <w:p w14:paraId="39AF41FC" w14:textId="03A75CB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Step-free access to building through </w:t>
      </w:r>
      <w:r w:rsidRPr="003D0D2C">
        <w:rPr>
          <w:rFonts w:asciiTheme="majorHAnsi" w:eastAsia="Microsoft JhengHei" w:hAnsiTheme="majorHAnsi" w:cstheme="majorHAnsi"/>
          <w:b/>
          <w:sz w:val="24"/>
          <w:szCs w:val="24"/>
        </w:rPr>
        <w:t>platform lift in listed façade</w:t>
      </w:r>
    </w:p>
    <w:p w14:paraId="138339DD" w14:textId="334EF51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Well-ventilated spaces</w:t>
      </w:r>
      <w:r w:rsidRPr="003D0D2C">
        <w:rPr>
          <w:rFonts w:asciiTheme="majorHAnsi" w:eastAsia="Microsoft JhengHei" w:hAnsiTheme="majorHAnsi" w:cstheme="majorHAnsi"/>
          <w:sz w:val="24"/>
          <w:szCs w:val="24"/>
        </w:rPr>
        <w:t xml:space="preserve"> with good indoor air quality and lighting</w:t>
      </w:r>
    </w:p>
    <w:p w14:paraId="2C4F9A8B"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Similar and </w:t>
      </w:r>
      <w:r w:rsidRPr="003D0D2C">
        <w:rPr>
          <w:rFonts w:asciiTheme="majorHAnsi" w:eastAsia="Microsoft JhengHei" w:hAnsiTheme="majorHAnsi" w:cstheme="majorHAnsi"/>
          <w:b/>
          <w:sz w:val="24"/>
          <w:szCs w:val="24"/>
        </w:rPr>
        <w:t>replicated layouts to improve wayfinding</w:t>
      </w:r>
      <w:r w:rsidRPr="003D0D2C">
        <w:rPr>
          <w:rFonts w:asciiTheme="majorHAnsi" w:eastAsia="Microsoft JhengHei" w:hAnsiTheme="majorHAnsi" w:cstheme="majorHAnsi"/>
          <w:sz w:val="24"/>
          <w:szCs w:val="24"/>
        </w:rPr>
        <w:t xml:space="preserve"> and maintain consistency </w:t>
      </w:r>
    </w:p>
    <w:p w14:paraId="04E8966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Height adjustable tables</w:t>
      </w:r>
      <w:r w:rsidRPr="003D0D2C">
        <w:rPr>
          <w:rFonts w:asciiTheme="majorHAnsi" w:eastAsia="Microsoft JhengHei" w:hAnsiTheme="majorHAnsi" w:cstheme="majorHAnsi"/>
          <w:sz w:val="24"/>
          <w:szCs w:val="24"/>
        </w:rPr>
        <w:t xml:space="preserve"> within meeting rooms and a variety of table heights on Level 2 office space for members</w:t>
      </w:r>
    </w:p>
    <w:p w14:paraId="69DD861D"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 xml:space="preserve">Acoustic dampening elements </w:t>
      </w:r>
      <w:r w:rsidRPr="003D0D2C">
        <w:rPr>
          <w:rFonts w:asciiTheme="majorHAnsi" w:eastAsia="Microsoft JhengHei" w:hAnsiTheme="majorHAnsi" w:cstheme="majorHAnsi"/>
          <w:sz w:val="24"/>
          <w:szCs w:val="24"/>
        </w:rPr>
        <w:t>and natural materials where possible to reduce echo and improve sensory environment</w:t>
      </w:r>
    </w:p>
    <w:p w14:paraId="726EEAF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Artwork "tested"</w:t>
      </w:r>
      <w:r w:rsidRPr="003D0D2C">
        <w:rPr>
          <w:rFonts w:asciiTheme="majorHAnsi" w:eastAsia="Microsoft JhengHei" w:hAnsiTheme="majorHAnsi" w:cstheme="majorHAnsi"/>
          <w:sz w:val="24"/>
          <w:szCs w:val="24"/>
        </w:rPr>
        <w:t xml:space="preserve"> by people with lived experience of neurodiversity with the result of four pieces of art being swapped out to suit needs</w:t>
      </w:r>
    </w:p>
    <w:p w14:paraId="2437E25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lastRenderedPageBreak/>
        <w:t>Staff training</w:t>
      </w:r>
      <w:r w:rsidRPr="003D0D2C">
        <w:rPr>
          <w:rFonts w:asciiTheme="majorHAnsi" w:eastAsia="Microsoft JhengHei" w:hAnsiTheme="majorHAnsi" w:cstheme="majorHAnsi"/>
          <w:sz w:val="24"/>
          <w:szCs w:val="24"/>
        </w:rPr>
        <w:t xml:space="preserve"> has been arranged for the operation and management team to support the experience of using the building for anyone visually impaired</w:t>
      </w:r>
    </w:p>
    <w:p w14:paraId="0EF1EAE9"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w:t>
      </w:r>
      <w:r w:rsidRPr="003D0D2C">
        <w:rPr>
          <w:rFonts w:asciiTheme="majorHAnsi" w:eastAsia="Microsoft JhengHei" w:hAnsiTheme="majorHAnsi" w:cstheme="majorHAnsi"/>
          <w:b/>
          <w:sz w:val="24"/>
          <w:szCs w:val="24"/>
        </w:rPr>
        <w:t>nominated safeguarding lead for all members</w:t>
      </w:r>
      <w:r w:rsidRPr="003D0D2C">
        <w:rPr>
          <w:rFonts w:asciiTheme="majorHAnsi" w:eastAsia="Microsoft JhengHei" w:hAnsiTheme="majorHAnsi" w:cstheme="majorHAnsi"/>
          <w:sz w:val="24"/>
          <w:szCs w:val="24"/>
        </w:rPr>
        <w:t xml:space="preserve"> who are made known to building </w:t>
      </w:r>
      <w:proofErr w:type="gramStart"/>
      <w:r w:rsidRPr="003D0D2C">
        <w:rPr>
          <w:rFonts w:asciiTheme="majorHAnsi" w:eastAsia="Microsoft JhengHei" w:hAnsiTheme="majorHAnsi" w:cstheme="majorHAnsi"/>
          <w:sz w:val="24"/>
          <w:szCs w:val="24"/>
        </w:rPr>
        <w:t>operators</w:t>
      </w:r>
      <w:proofErr w:type="gramEnd"/>
      <w:r w:rsidRPr="003D0D2C">
        <w:rPr>
          <w:rFonts w:asciiTheme="majorHAnsi" w:eastAsia="Microsoft JhengHei" w:hAnsiTheme="majorHAnsi" w:cstheme="majorHAnsi"/>
          <w:sz w:val="24"/>
          <w:szCs w:val="24"/>
        </w:rPr>
        <w:t xml:space="preserve"> so they have a direct contact.</w:t>
      </w:r>
    </w:p>
    <w:p w14:paraId="71CDA9EF"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Calming paint palette</w:t>
      </w:r>
      <w:r w:rsidRPr="003D0D2C">
        <w:rPr>
          <w:rFonts w:asciiTheme="majorHAnsi" w:eastAsia="Microsoft JhengHei" w:hAnsiTheme="majorHAnsi" w:cstheme="majorHAnsi"/>
          <w:sz w:val="24"/>
          <w:szCs w:val="24"/>
        </w:rPr>
        <w:t xml:space="preserve"> chosen with neurodivergence in mind (e.g. pastel colours)</w:t>
      </w:r>
    </w:p>
    <w:p w14:paraId="79FD25FD" w14:textId="77777777" w:rsidR="00D83717" w:rsidRPr="003D0D2C" w:rsidRDefault="00D83717" w:rsidP="00D83717">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The project aims to capture the key principles of inclusive design by integrating accessibility, usability, and aesthetic considerations into every aspect of the workspace. </w:t>
      </w:r>
    </w:p>
    <w:p w14:paraId="2FDD452D" w14:textId="4C8BCF57" w:rsidR="009D4670" w:rsidRDefault="00D83717" w:rsidP="009D4670">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By aiming to surpass existing legislation and standards, this initiative not only cultivates a welcoming and diverse community but also positions the business for significant commercial advantages. Emphasizing inclusive design translates into a broader user base, enhanced customer satisfaction, and increased loyalty, all of which contribute to a strong return on investment. This approach underscores the dual benefits of inclusive design: while the primary and current goal of the project may appear to be social, the resulting commercial gains for businesses are substantial and integral to the project’s rationale</w:t>
      </w:r>
    </w:p>
    <w:p w14:paraId="5F3C68AF" w14:textId="48F38497" w:rsidR="006253BC" w:rsidRDefault="006253BC" w:rsidP="009D4670">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6253BC">
        <w:rPr>
          <w:rFonts w:asciiTheme="majorHAnsi" w:eastAsia="Microsoft JhengHei" w:hAnsiTheme="majorHAnsi" w:cstheme="majorHAnsi"/>
          <w:b/>
          <w:bCs/>
          <w:sz w:val="24"/>
          <w:szCs w:val="24"/>
        </w:rPr>
        <w:t xml:space="preserve">Click this link to read more about </w:t>
      </w:r>
      <w:proofErr w:type="spellStart"/>
      <w:r w:rsidRPr="006253BC">
        <w:rPr>
          <w:rFonts w:asciiTheme="majorHAnsi" w:eastAsia="Microsoft JhengHei" w:hAnsiTheme="majorHAnsi" w:cstheme="majorHAnsi"/>
          <w:b/>
          <w:bCs/>
          <w:sz w:val="24"/>
          <w:szCs w:val="24"/>
        </w:rPr>
        <w:t>Fivefields</w:t>
      </w:r>
      <w:proofErr w:type="spellEnd"/>
      <w:r>
        <w:rPr>
          <w:rFonts w:asciiTheme="majorHAnsi" w:eastAsia="Microsoft JhengHei" w:hAnsiTheme="majorHAnsi" w:cstheme="majorHAnsi"/>
          <w:b/>
          <w:bCs/>
          <w:sz w:val="24"/>
          <w:szCs w:val="24"/>
        </w:rPr>
        <w:t xml:space="preserve">: </w:t>
      </w:r>
      <w:hyperlink r:id="rId36" w:history="1">
        <w:r w:rsidR="00F527C1" w:rsidRPr="00EE7A11">
          <w:rPr>
            <w:rStyle w:val="Hyperlink"/>
            <w:rFonts w:asciiTheme="majorHAnsi" w:eastAsia="Microsoft JhengHei" w:hAnsiTheme="majorHAnsi" w:cstheme="majorHAnsi"/>
            <w:sz w:val="24"/>
            <w:szCs w:val="24"/>
          </w:rPr>
          <w:t>https://www.grosvenor.com/property/property-uk/fivefields</w:t>
        </w:r>
      </w:hyperlink>
      <w:r w:rsidR="00F527C1">
        <w:rPr>
          <w:rFonts w:asciiTheme="majorHAnsi" w:eastAsia="Microsoft JhengHei" w:hAnsiTheme="majorHAnsi" w:cstheme="majorHAnsi"/>
          <w:sz w:val="24"/>
          <w:szCs w:val="24"/>
        </w:rPr>
        <w:t xml:space="preserve"> </w:t>
      </w:r>
    </w:p>
    <w:p w14:paraId="5BCAAE6C" w14:textId="3828D416" w:rsidR="009D4670" w:rsidRPr="00BB0BD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1 St James’s Market</w:t>
      </w:r>
      <w:r w:rsidR="005708F4">
        <w:rPr>
          <w:rFonts w:ascii="Polaris Book" w:eastAsia="Microsoft JhengHei" w:hAnsi="Polaris Book" w:cstheme="majorHAnsi"/>
          <w:b/>
          <w:sz w:val="28"/>
        </w:rPr>
        <w:t>, The Crown Estate</w:t>
      </w:r>
    </w:p>
    <w:p w14:paraId="09923A0F" w14:textId="2FFF3D57" w:rsidR="009D4670" w:rsidRPr="009D467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bCs/>
          <w:sz w:val="28"/>
        </w:rPr>
      </w:pPr>
      <w:r>
        <w:rPr>
          <w:rFonts w:ascii="Polaris Book" w:eastAsia="Microsoft JhengHei" w:hAnsi="Polaris Book" w:cstheme="majorHAnsi"/>
          <w:bCs/>
          <w:noProof/>
          <w:sz w:val="28"/>
        </w:rPr>
        <w:t>Improving the office experience through inclusive design</w:t>
      </w:r>
    </w:p>
    <w:p w14:paraId="32EDC0F8" w14:textId="32C09D93" w:rsidR="00D83717" w:rsidRPr="003D0D2C" w:rsidRDefault="009D4670" w:rsidP="00D83717">
      <w:pPr>
        <w:rPr>
          <w:rFonts w:asciiTheme="majorHAnsi" w:hAnsiTheme="majorHAnsi" w:cstheme="majorHAnsi"/>
          <w:sz w:val="24"/>
          <w:szCs w:val="24"/>
        </w:rPr>
      </w:pPr>
      <w:r w:rsidRPr="003D0D2C">
        <w:rPr>
          <w:rFonts w:ascii="Polaris Book" w:eastAsia="Microsoft JhengHei" w:hAnsi="Polaris Book" w:cstheme="majorHAnsi"/>
          <w:noProof/>
          <w:szCs w:val="20"/>
        </w:rPr>
        <w:drawing>
          <wp:anchor distT="0" distB="0" distL="114300" distR="114300" simplePos="0" relativeHeight="251658257" behindDoc="0" locked="0" layoutInCell="1" allowOverlap="1" wp14:anchorId="2F96BB33" wp14:editId="0BEE638E">
            <wp:simplePos x="0" y="0"/>
            <wp:positionH relativeFrom="margin">
              <wp:posOffset>3325605</wp:posOffset>
            </wp:positionH>
            <wp:positionV relativeFrom="paragraph">
              <wp:posOffset>11734</wp:posOffset>
            </wp:positionV>
            <wp:extent cx="2875915" cy="1898650"/>
            <wp:effectExtent l="0" t="0" r="635" b="6350"/>
            <wp:wrapSquare wrapText="bothSides"/>
            <wp:docPr id="639067803" name="Picture 1" descr="People standing at a recepti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7803" name="Picture 1" descr="People standing at a reception desk&#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5915" cy="1898650"/>
                    </a:xfrm>
                    <a:prstGeom prst="rect">
                      <a:avLst/>
                    </a:prstGeom>
                  </pic:spPr>
                </pic:pic>
              </a:graphicData>
            </a:graphic>
            <wp14:sizeRelH relativeFrom="margin">
              <wp14:pctWidth>0</wp14:pctWidth>
            </wp14:sizeRelH>
            <wp14:sizeRelV relativeFrom="margin">
              <wp14:pctHeight>0</wp14:pctHeight>
            </wp14:sizeRelV>
          </wp:anchor>
        </w:drawing>
      </w:r>
      <w:r w:rsidR="00D83717" w:rsidRPr="003D0D2C">
        <w:rPr>
          <w:rFonts w:asciiTheme="majorHAnsi" w:hAnsiTheme="majorHAnsi" w:cstheme="majorHAnsi"/>
          <w:sz w:val="24"/>
          <w:szCs w:val="24"/>
        </w:rPr>
        <w:t xml:space="preserve">The Crown Estate have undergone a programme to refurbish our office space at 1 St James’s Market. The plans for the newly refurbished space have </w:t>
      </w:r>
      <w:proofErr w:type="gramStart"/>
      <w:r w:rsidR="00D83717" w:rsidRPr="003D0D2C">
        <w:rPr>
          <w:rFonts w:asciiTheme="majorHAnsi" w:hAnsiTheme="majorHAnsi" w:cstheme="majorHAnsi"/>
          <w:sz w:val="24"/>
          <w:szCs w:val="24"/>
        </w:rPr>
        <w:t>taken into account</w:t>
      </w:r>
      <w:proofErr w:type="gramEnd"/>
      <w:r w:rsidR="00D83717" w:rsidRPr="003D0D2C">
        <w:rPr>
          <w:rFonts w:asciiTheme="majorHAnsi" w:hAnsiTheme="majorHAnsi" w:cstheme="majorHAnsi"/>
          <w:sz w:val="24"/>
          <w:szCs w:val="24"/>
        </w:rPr>
        <w:t xml:space="preserve"> feedback from different voices across the business. They will ensure the new space is supportive of our cultural evolution and will enable new and improved ways of working, in alignment with our purpose and representative of The Crown Estate’s values.</w:t>
      </w:r>
    </w:p>
    <w:p w14:paraId="6610C86D" w14:textId="5C73A38B" w:rsidR="00D83717" w:rsidRPr="003D0D2C" w:rsidRDefault="009D4670" w:rsidP="00D83717">
      <w:pPr>
        <w:rPr>
          <w:rFonts w:asciiTheme="majorHAnsi" w:hAnsiTheme="majorHAnsi" w:cstheme="majorHAnsi"/>
          <w:b/>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1" behindDoc="0" locked="0" layoutInCell="1" allowOverlap="1" wp14:anchorId="26A78ACF" wp14:editId="27D3D696">
                <wp:simplePos x="0" y="0"/>
                <wp:positionH relativeFrom="margin">
                  <wp:posOffset>3331845</wp:posOffset>
                </wp:positionH>
                <wp:positionV relativeFrom="paragraph">
                  <wp:posOffset>204774</wp:posOffset>
                </wp:positionV>
                <wp:extent cx="2887345" cy="452755"/>
                <wp:effectExtent l="0" t="0" r="0" b="4445"/>
                <wp:wrapSquare wrapText="bothSides"/>
                <wp:docPr id="1646165757" name="Rectangle 27"/>
                <wp:cNvGraphicFramePr/>
                <a:graphic xmlns:a="http://schemas.openxmlformats.org/drawingml/2006/main">
                  <a:graphicData uri="http://schemas.microsoft.com/office/word/2010/wordprocessingShape">
                    <wps:wsp>
                      <wps:cNvSpPr/>
                      <wps:spPr>
                        <a:xfrm>
                          <a:off x="0" y="0"/>
                          <a:ext cx="2887345"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84B0BB" w14:textId="07BE9C08"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8ACF" id="_x0000_s1033" style="position:absolute;margin-left:262.35pt;margin-top:16.1pt;width:227.35pt;height:35.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" filled="f" stroked="f" strokeweight="1pt">
                <v:textbox>
                  <w:txbxContent>
                    <w:p w14:paraId="2784B0BB" w14:textId="07BE9C08"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v:textbox>
                <w10:wrap type="square" anchorx="margin"/>
              </v:rect>
            </w:pict>
          </mc:Fallback>
        </mc:AlternateContent>
      </w:r>
      <w:r w:rsidR="00D83717" w:rsidRPr="003D0D2C">
        <w:rPr>
          <w:rFonts w:asciiTheme="majorHAnsi" w:hAnsiTheme="majorHAnsi" w:cstheme="majorHAnsi"/>
          <w:b/>
          <w:sz w:val="24"/>
          <w:szCs w:val="24"/>
        </w:rPr>
        <w:t>Key inclusive design features include:</w:t>
      </w:r>
    </w:p>
    <w:p w14:paraId="2CE5F1BD" w14:textId="769C1236"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New and </w:t>
      </w:r>
      <w:r w:rsidRPr="003D0D2C">
        <w:rPr>
          <w:rFonts w:asciiTheme="majorHAnsi" w:eastAsia="Times New Roman" w:hAnsiTheme="majorHAnsi" w:cstheme="majorHAnsi"/>
          <w:b/>
          <w:sz w:val="24"/>
          <w:szCs w:val="24"/>
        </w:rPr>
        <w:t>improved wayfinding</w:t>
      </w:r>
      <w:r w:rsidRPr="003D0D2C">
        <w:rPr>
          <w:rFonts w:asciiTheme="majorHAnsi" w:eastAsia="Times New Roman" w:hAnsiTheme="majorHAnsi" w:cstheme="majorHAnsi"/>
          <w:sz w:val="24"/>
          <w:szCs w:val="24"/>
        </w:rPr>
        <w:t xml:space="preserve"> with the introduction of Braille. An automated email will be sent to all guests ahead of their visit to include wayfinding from local tube or bus stops, guidance for taxi drop-offs, information on the arrival experience and what to expect along with the ability to communicate any accessibility requirements in advance.</w:t>
      </w:r>
    </w:p>
    <w:p w14:paraId="0C77A7F8"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All seating booths will have </w:t>
      </w:r>
      <w:r w:rsidRPr="003D0D2C">
        <w:rPr>
          <w:rFonts w:asciiTheme="majorHAnsi" w:eastAsia="Times New Roman" w:hAnsiTheme="majorHAnsi" w:cstheme="majorHAnsi"/>
          <w:b/>
          <w:sz w:val="24"/>
          <w:szCs w:val="24"/>
        </w:rPr>
        <w:t>tables with chamfered edges and inset legs</w:t>
      </w:r>
      <w:r w:rsidRPr="003D0D2C">
        <w:rPr>
          <w:rFonts w:asciiTheme="majorHAnsi" w:eastAsia="Times New Roman" w:hAnsiTheme="majorHAnsi" w:cstheme="majorHAnsi"/>
          <w:sz w:val="24"/>
          <w:szCs w:val="24"/>
        </w:rPr>
        <w:t xml:space="preserve">, enabling wheelchair </w:t>
      </w:r>
      <w:proofErr w:type="gramStart"/>
      <w:r w:rsidRPr="003D0D2C">
        <w:rPr>
          <w:rFonts w:asciiTheme="majorHAnsi" w:eastAsia="Times New Roman" w:hAnsiTheme="majorHAnsi" w:cstheme="majorHAnsi"/>
          <w:sz w:val="24"/>
          <w:szCs w:val="24"/>
        </w:rPr>
        <w:t>users</w:t>
      </w:r>
      <w:proofErr w:type="gramEnd"/>
      <w:r w:rsidRPr="003D0D2C">
        <w:rPr>
          <w:rFonts w:asciiTheme="majorHAnsi" w:eastAsia="Times New Roman" w:hAnsiTheme="majorHAnsi" w:cstheme="majorHAnsi"/>
          <w:sz w:val="24"/>
          <w:szCs w:val="24"/>
        </w:rPr>
        <w:t xml:space="preserve"> access to the booth.</w:t>
      </w:r>
    </w:p>
    <w:p w14:paraId="6573936F" w14:textId="5F1B1523"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lastRenderedPageBreak/>
        <w:t xml:space="preserve">The </w:t>
      </w:r>
      <w:r w:rsidRPr="003D0D2C">
        <w:rPr>
          <w:rFonts w:asciiTheme="majorHAnsi" w:eastAsia="Times New Roman" w:hAnsiTheme="majorHAnsi" w:cstheme="majorHAnsi"/>
          <w:b/>
          <w:sz w:val="24"/>
          <w:szCs w:val="24"/>
        </w:rPr>
        <w:t>creation of a physiology lounge</w:t>
      </w:r>
      <w:r w:rsidRPr="003D0D2C">
        <w:rPr>
          <w:rFonts w:asciiTheme="majorHAnsi" w:eastAsia="Times New Roman" w:hAnsiTheme="majorHAnsi" w:cstheme="majorHAnsi"/>
          <w:sz w:val="24"/>
          <w:szCs w:val="24"/>
        </w:rPr>
        <w:t xml:space="preserve">, recognising the needs of those who may be pregnant, post or pre-menopausal or people with a long-term condition. This comfortable and safe space will provide various seating options to support where, due to a physical need, a desk is not the appropriate seating. </w:t>
      </w:r>
    </w:p>
    <w:p w14:paraId="1DEBE7F6" w14:textId="16004C40"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floorplate has been arranged from loud to quiet with </w:t>
      </w:r>
      <w:r w:rsidRPr="003D0D2C">
        <w:rPr>
          <w:rFonts w:asciiTheme="majorHAnsi" w:eastAsia="Times New Roman" w:hAnsiTheme="majorHAnsi" w:cstheme="majorHAnsi"/>
          <w:b/>
          <w:sz w:val="24"/>
          <w:szCs w:val="24"/>
        </w:rPr>
        <w:t>the introduction of a fully accessible phone/video booth.</w:t>
      </w:r>
      <w:r w:rsidRPr="003D0D2C">
        <w:rPr>
          <w:rFonts w:asciiTheme="majorHAnsi" w:eastAsia="Times New Roman" w:hAnsiTheme="majorHAnsi" w:cstheme="majorHAnsi"/>
          <w:sz w:val="24"/>
          <w:szCs w:val="24"/>
        </w:rPr>
        <w:t xml:space="preserve"> This provides transition free access, multiple lighting options and an accessible, sit-stand table to serve a variety of physical needs and neurodiversity.</w:t>
      </w:r>
    </w:p>
    <w:p w14:paraId="7E2E8BA6" w14:textId="1555947A"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reception has been reconfigured and includes a lower, </w:t>
      </w:r>
      <w:r w:rsidRPr="003D0D2C">
        <w:rPr>
          <w:rFonts w:asciiTheme="majorHAnsi" w:eastAsia="Times New Roman" w:hAnsiTheme="majorHAnsi" w:cstheme="majorHAnsi"/>
          <w:b/>
          <w:sz w:val="24"/>
          <w:szCs w:val="24"/>
        </w:rPr>
        <w:t>one-height reception desk</w:t>
      </w:r>
      <w:r w:rsidRPr="003D0D2C">
        <w:rPr>
          <w:rFonts w:asciiTheme="majorHAnsi" w:eastAsia="Times New Roman" w:hAnsiTheme="majorHAnsi" w:cstheme="majorHAnsi"/>
          <w:sz w:val="24"/>
          <w:szCs w:val="24"/>
        </w:rPr>
        <w:t xml:space="preserve"> to ensure an equitable experience for all visitors. The lectern has been replaced with a </w:t>
      </w:r>
      <w:r w:rsidRPr="003D0D2C">
        <w:rPr>
          <w:rFonts w:asciiTheme="majorHAnsi" w:eastAsia="Times New Roman" w:hAnsiTheme="majorHAnsi" w:cstheme="majorHAnsi"/>
          <w:b/>
          <w:sz w:val="24"/>
          <w:szCs w:val="24"/>
        </w:rPr>
        <w:t>sit-stand lectern</w:t>
      </w:r>
      <w:r w:rsidRPr="003D0D2C">
        <w:rPr>
          <w:rFonts w:asciiTheme="majorHAnsi" w:eastAsia="Times New Roman" w:hAnsiTheme="majorHAnsi" w:cstheme="majorHAnsi"/>
          <w:sz w:val="24"/>
          <w:szCs w:val="24"/>
        </w:rPr>
        <w:t xml:space="preserve"> to support the needs of all event speakers.</w:t>
      </w:r>
    </w:p>
    <w:p w14:paraId="5AB063DA" w14:textId="77961024"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project team engaged with the Race and Ethnicity Network </w:t>
      </w:r>
      <w:r w:rsidRPr="003D0D2C">
        <w:rPr>
          <w:rFonts w:asciiTheme="majorHAnsi" w:eastAsia="Times New Roman" w:hAnsiTheme="majorHAnsi" w:cstheme="majorHAnsi"/>
          <w:b/>
          <w:sz w:val="24"/>
          <w:szCs w:val="24"/>
        </w:rPr>
        <w:t>to design a multi-faith room</w:t>
      </w:r>
      <w:r w:rsidRPr="003D0D2C">
        <w:rPr>
          <w:rFonts w:asciiTheme="majorHAnsi" w:eastAsia="Times New Roman" w:hAnsiTheme="majorHAnsi" w:cstheme="majorHAnsi"/>
          <w:sz w:val="24"/>
          <w:szCs w:val="24"/>
        </w:rPr>
        <w:t xml:space="preserve"> and understand the needs of those who may wish to use this space. It has been designed ensuring it is not aligned to any specific religion, provides suitable storage for different faiths including space to store the Quran at non-foot level, a marker to identify the direction of prayer, and manifestations on the door to provide suitable and considerate privacy.</w:t>
      </w:r>
    </w:p>
    <w:p w14:paraId="3BF38879"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w:t>
      </w:r>
      <w:r w:rsidRPr="003D0D2C">
        <w:rPr>
          <w:rFonts w:asciiTheme="majorHAnsi" w:eastAsia="Times New Roman" w:hAnsiTheme="majorHAnsi" w:cstheme="majorHAnsi"/>
          <w:b/>
          <w:sz w:val="24"/>
          <w:szCs w:val="24"/>
        </w:rPr>
        <w:t>tea points have been reconfigured</w:t>
      </w:r>
      <w:r w:rsidRPr="003D0D2C">
        <w:rPr>
          <w:rFonts w:asciiTheme="majorHAnsi" w:eastAsia="Times New Roman" w:hAnsiTheme="majorHAnsi" w:cstheme="majorHAnsi"/>
          <w:sz w:val="24"/>
          <w:szCs w:val="24"/>
        </w:rPr>
        <w:t xml:space="preserve"> to include accessible height counters along with new seating and tables to enhance social connections. </w:t>
      </w:r>
    </w:p>
    <w:p w14:paraId="5E6FC510" w14:textId="21649230" w:rsidR="00B94F91" w:rsidRPr="00B94F91" w:rsidRDefault="00D83717" w:rsidP="00110187">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B94F91">
        <w:rPr>
          <w:rFonts w:asciiTheme="majorHAnsi" w:eastAsia="Times New Roman" w:hAnsiTheme="majorHAnsi" w:cstheme="majorHAnsi"/>
          <w:b/>
          <w:sz w:val="24"/>
          <w:szCs w:val="24"/>
        </w:rPr>
        <w:t xml:space="preserve">Training has been provided </w:t>
      </w:r>
      <w:r w:rsidRPr="00B94F91">
        <w:rPr>
          <w:rFonts w:asciiTheme="majorHAnsi" w:eastAsia="Times New Roman" w:hAnsiTheme="majorHAnsi" w:cstheme="majorHAnsi"/>
          <w:sz w:val="24"/>
          <w:szCs w:val="24"/>
        </w:rPr>
        <w:t xml:space="preserve">for all catering, security and front of house team-members. This includes revised fire safety protocols for employees, visitors and those hosting an event. A nominated fire-buddy will be identified for any visitor who may need extra assistance in leaving the building in the event of a fire or emergency. This training has been implemented in all serviced offices and amenity spaces across the estate. </w:t>
      </w:r>
    </w:p>
    <w:p w14:paraId="04E8AD1C" w14:textId="78C557C8" w:rsidR="00B94F91" w:rsidRPr="00BB0BD0" w:rsidRDefault="00B94F91" w:rsidP="00B94F91">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Inclusive Design in the public realm, Lendlease</w:t>
      </w:r>
    </w:p>
    <w:p w14:paraId="6D45C769" w14:textId="263681E5" w:rsidR="00B94F91" w:rsidRPr="00E51472" w:rsidRDefault="00B94F91" w:rsidP="00B94F91">
      <w:pPr>
        <w:rPr>
          <w:rFonts w:asciiTheme="majorHAnsi" w:eastAsiaTheme="minorEastAsia" w:hAnsiTheme="majorHAnsi" w:cstheme="majorHAnsi"/>
          <w:sz w:val="24"/>
          <w:szCs w:val="24"/>
        </w:rPr>
      </w:pPr>
      <w:r w:rsidRPr="00E51472">
        <w:rPr>
          <w:rFonts w:asciiTheme="majorHAnsi" w:eastAsiaTheme="minorEastAsia" w:hAnsiTheme="majorHAnsi" w:cstheme="majorHAnsi"/>
          <w:b/>
          <w:bCs/>
          <w:sz w:val="24"/>
          <w:szCs w:val="24"/>
        </w:rPr>
        <w:t>Inclusive Design in the public realm </w:t>
      </w:r>
      <w:r w:rsidRPr="00E51472">
        <w:rPr>
          <w:rFonts w:asciiTheme="majorHAnsi" w:eastAsiaTheme="minorEastAsia" w:hAnsiTheme="majorHAnsi" w:cstheme="majorHAnsi"/>
          <w:sz w:val="24"/>
          <w:szCs w:val="24"/>
        </w:rPr>
        <w:t> </w:t>
      </w:r>
    </w:p>
    <w:p w14:paraId="290008D9" w14:textId="52F63F78" w:rsidR="00B94F91" w:rsidRPr="007921DD" w:rsidRDefault="00AA2F35" w:rsidP="00B94F91">
      <w:pPr>
        <w:rPr>
          <w:rFonts w:asciiTheme="majorHAnsi" w:hAnsiTheme="majorHAnsi" w:cstheme="majorHAnsi"/>
          <w:noProof/>
          <w:sz w:val="24"/>
          <w:szCs w:val="24"/>
        </w:rPr>
      </w:pPr>
      <w:r>
        <w:rPr>
          <w:noProof/>
        </w:rPr>
        <w:drawing>
          <wp:anchor distT="0" distB="0" distL="114300" distR="114300" simplePos="0" relativeHeight="251659290" behindDoc="0" locked="0" layoutInCell="1" allowOverlap="1" wp14:anchorId="68DEB680" wp14:editId="26245E92">
            <wp:simplePos x="0" y="0"/>
            <wp:positionH relativeFrom="column">
              <wp:posOffset>3966210</wp:posOffset>
            </wp:positionH>
            <wp:positionV relativeFrom="paragraph">
              <wp:posOffset>7620</wp:posOffset>
            </wp:positionV>
            <wp:extent cx="2057400" cy="1333500"/>
            <wp:effectExtent l="0" t="0" r="0" b="0"/>
            <wp:wrapSquare wrapText="bothSides"/>
            <wp:docPr id="1681990603" name="Picture 1" descr="A wooden bench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90603" name="Picture 1" descr="A wooden bench in a park&#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91" w:rsidRPr="003D0D2C">
        <w:rPr>
          <w:rFonts w:asciiTheme="majorHAnsi" w:hAnsiTheme="majorHAnsi" w:cstheme="majorHAnsi"/>
          <w:noProof/>
          <w:sz w:val="24"/>
          <w:szCs w:val="24"/>
        </w:rPr>
        <mc:AlternateContent>
          <mc:Choice Requires="wps">
            <w:drawing>
              <wp:anchor distT="0" distB="0" distL="114300" distR="114300" simplePos="0" relativeHeight="251658265" behindDoc="0" locked="0" layoutInCell="1" allowOverlap="1" wp14:anchorId="7AA37844" wp14:editId="6C49D27E">
                <wp:simplePos x="0" y="0"/>
                <wp:positionH relativeFrom="margin">
                  <wp:align>right</wp:align>
                </wp:positionH>
                <wp:positionV relativeFrom="paragraph">
                  <wp:posOffset>1406775</wp:posOffset>
                </wp:positionV>
                <wp:extent cx="2258060" cy="452755"/>
                <wp:effectExtent l="0" t="0" r="0" b="4445"/>
                <wp:wrapSquare wrapText="bothSides"/>
                <wp:docPr id="2022875671" name="Rectangle 27"/>
                <wp:cNvGraphicFramePr/>
                <a:graphic xmlns:a="http://schemas.openxmlformats.org/drawingml/2006/main">
                  <a:graphicData uri="http://schemas.microsoft.com/office/word/2010/wordprocessingShape">
                    <wps:wsp>
                      <wps:cNvSpPr/>
                      <wps:spPr>
                        <a:xfrm>
                          <a:off x="0" y="0"/>
                          <a:ext cx="225806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DED83" w14:textId="77777777" w:rsidR="00B94F91" w:rsidRPr="008446A8" w:rsidRDefault="00B94F91" w:rsidP="00B94F91">
                            <w:pPr>
                              <w:jc w:val="center"/>
                              <w:rPr>
                                <w:i/>
                                <w:iCs/>
                              </w:rPr>
                            </w:pPr>
                            <w:r w:rsidRPr="008446A8">
                              <w:rPr>
                                <w:i/>
                                <w:iCs/>
                              </w:rPr>
                              <w:t xml:space="preserve">Image </w:t>
                            </w:r>
                            <w:r>
                              <w:rPr>
                                <w:i/>
                                <w:iCs/>
                              </w:rPr>
                              <w:t>of the accessible public realm at Elephant Springs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7844" id="_x0000_s1034" style="position:absolute;margin-left:126.6pt;margin-top:110.75pt;width:177.8pt;height:35.6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" filled="f" stroked="f" strokeweight="1pt">
                <v:textbox>
                  <w:txbxContent>
                    <w:p w14:paraId="5AFDED83" w14:textId="77777777" w:rsidR="00B94F91" w:rsidRPr="008446A8" w:rsidRDefault="00B94F91" w:rsidP="00B94F91">
                      <w:pPr>
                        <w:jc w:val="center"/>
                        <w:rPr>
                          <w:i/>
                          <w:iCs/>
                        </w:rPr>
                      </w:pPr>
                      <w:r w:rsidRPr="008446A8">
                        <w:rPr>
                          <w:i/>
                          <w:iCs/>
                        </w:rPr>
                        <w:t xml:space="preserve">Image </w:t>
                      </w:r>
                      <w:r>
                        <w:rPr>
                          <w:i/>
                          <w:iCs/>
                        </w:rPr>
                        <w:t>of the accessible public realm at Elephant Springs</w:t>
                      </w:r>
                    </w:p>
                  </w:txbxContent>
                </v:textbox>
                <w10:wrap type="square" anchorx="margin"/>
              </v:rect>
            </w:pict>
          </mc:Fallback>
        </mc:AlternateContent>
      </w:r>
      <w:r w:rsidR="00B94F91" w:rsidRPr="007921DD">
        <w:rPr>
          <w:rFonts w:asciiTheme="majorHAnsi" w:hAnsiTheme="majorHAnsi" w:cstheme="majorHAnsi"/>
          <w:noProof/>
          <w:sz w:val="24"/>
          <w:szCs w:val="24"/>
        </w:rPr>
        <w:t>When delivering large scale urban regeneration projects, the neighbourhoods we deliver are designed as inclusive, safe environments that are welcoming to all. With neurodiversity in mind, considerations are made to remove points of stress throughout the experience – including thermal, auditory, visual, navigation, touch, smell and orchestration of activity. If we want to create a prototype for inclusive design, considerable testing and community engagement is required. Over the duration of our developments a variety of meanwhile uses have been embedded in the neighbourhoods to activate the streets, test future uses, integrate local community and create an inclusive, active and safe environment. One example of our engagement programs to drive inclusive design, was the Loneliness Lab, which Lendlease co-founded and ran from 2018-2021 (www.lonelinesslab.org). </w:t>
      </w:r>
    </w:p>
    <w:p w14:paraId="7B100673" w14:textId="77777777" w:rsidR="00976448" w:rsidRDefault="00976448" w:rsidP="00B94F91">
      <w:pPr>
        <w:rPr>
          <w:rFonts w:asciiTheme="majorHAnsi" w:hAnsiTheme="majorHAnsi" w:cstheme="majorHAnsi"/>
          <w:noProof/>
          <w:sz w:val="24"/>
          <w:szCs w:val="24"/>
        </w:rPr>
      </w:pPr>
    </w:p>
    <w:p w14:paraId="0160307F" w14:textId="30D46CC1"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b/>
          <w:bCs/>
          <w:noProof/>
          <w:sz w:val="24"/>
          <w:szCs w:val="24"/>
        </w:rPr>
        <w:t>Elephant Springs </w:t>
      </w:r>
      <w:r w:rsidRPr="007921DD">
        <w:rPr>
          <w:rFonts w:asciiTheme="majorHAnsi" w:hAnsiTheme="majorHAnsi" w:cstheme="majorHAnsi"/>
          <w:noProof/>
          <w:sz w:val="24"/>
          <w:szCs w:val="24"/>
        </w:rPr>
        <w:t> </w:t>
      </w:r>
    </w:p>
    <w:p w14:paraId="62312C6F" w14:textId="77777777"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noProof/>
          <w:sz w:val="24"/>
          <w:szCs w:val="24"/>
        </w:rPr>
        <w:t> Lendlease, in partnership with Southwark Council, have been delivering a transformation project in the heart of historic Elephant &amp; Castle in Zone 1 London, over the past 10 years. The 9.7-hectare development is a vibrant new residential and retail area delivering more than 3,000 new homes, over 50 new shops, restaurants and cafés, around London’s first new park in 70 years.  </w:t>
      </w:r>
    </w:p>
    <w:p w14:paraId="1382964A" w14:textId="77777777"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noProof/>
          <w:sz w:val="24"/>
          <w:szCs w:val="24"/>
        </w:rPr>
        <w:t> Elephant Park offers a new network of quality spaces to reflect a diverse inclusive neighbourhood. It creates a clear and legible street network with a hierarchy of scale and use, by designing streets and public realm that reflects the uses and movement around them. As an important new retail and leisure destination, we anticipate heavy footfall on these routes, generated by the adjacent uses. Many lessons have been learnt over the years of the delivery and many features were intrinsic to the design:  </w:t>
      </w:r>
    </w:p>
    <w:p w14:paraId="13CC4C68" w14:textId="77777777" w:rsidR="00B94F91" w:rsidRPr="007921DD" w:rsidRDefault="00B94F91" w:rsidP="00B94F91">
      <w:pPr>
        <w:numPr>
          <w:ilvl w:val="0"/>
          <w:numId w:val="25"/>
        </w:numPr>
        <w:rPr>
          <w:rFonts w:asciiTheme="majorHAnsi" w:hAnsiTheme="majorHAnsi" w:cstheme="majorHAnsi"/>
          <w:noProof/>
          <w:sz w:val="24"/>
          <w:szCs w:val="24"/>
        </w:rPr>
      </w:pPr>
      <w:r w:rsidRPr="007921DD">
        <w:rPr>
          <w:rFonts w:asciiTheme="majorHAnsi" w:hAnsiTheme="majorHAnsi" w:cstheme="majorHAnsi"/>
          <w:b/>
          <w:bCs/>
          <w:noProof/>
          <w:sz w:val="24"/>
          <w:szCs w:val="24"/>
        </w:rPr>
        <w:t xml:space="preserve">Elephant Springs and The Park: </w:t>
      </w:r>
      <w:r w:rsidRPr="007921DD">
        <w:rPr>
          <w:rFonts w:asciiTheme="majorHAnsi" w:hAnsiTheme="majorHAnsi" w:cstheme="majorHAnsi"/>
          <w:noProof/>
          <w:sz w:val="24"/>
          <w:szCs w:val="24"/>
        </w:rPr>
        <w:t>These offer a variety of different scale spaces and atmospheres. The park has calm spots removed from high traffic areas, with smaller scale spaces allowing quieter zones and outdoor working. Many of the existing mature trees on site were retained, which offer shade and habitat alongside new dense greenery. A further 200 new trees have been planted on site and over 900 in surrounding streets, housing estates and parks.   </w:t>
      </w:r>
    </w:p>
    <w:p w14:paraId="1F9BFC1D" w14:textId="77777777" w:rsidR="00B94F91" w:rsidRPr="007921DD" w:rsidRDefault="00B94F91" w:rsidP="00B94F91">
      <w:pPr>
        <w:numPr>
          <w:ilvl w:val="0"/>
          <w:numId w:val="26"/>
        </w:numPr>
        <w:rPr>
          <w:rFonts w:asciiTheme="majorHAnsi" w:hAnsiTheme="majorHAnsi" w:cstheme="majorHAnsi"/>
          <w:noProof/>
          <w:sz w:val="24"/>
          <w:szCs w:val="24"/>
        </w:rPr>
      </w:pPr>
      <w:r w:rsidRPr="007921DD">
        <w:rPr>
          <w:rFonts w:asciiTheme="majorHAnsi" w:hAnsiTheme="majorHAnsi" w:cstheme="majorHAnsi"/>
          <w:b/>
          <w:bCs/>
          <w:noProof/>
          <w:sz w:val="24"/>
          <w:szCs w:val="24"/>
        </w:rPr>
        <w:t xml:space="preserve">Walkable streets: </w:t>
      </w:r>
      <w:r w:rsidRPr="007921DD">
        <w:rPr>
          <w:rFonts w:asciiTheme="majorHAnsi" w:hAnsiTheme="majorHAnsi" w:cstheme="majorHAnsi"/>
          <w:noProof/>
          <w:sz w:val="24"/>
          <w:szCs w:val="24"/>
        </w:rPr>
        <w:t>Mostly car free and designed to prioritise pedestrians, including rest stops/meeting spaces at regular intervals. The public realm has been designed to be clutter free and as permeable as possible and to establish strong links through to surrounding areas and transport connections. There is pedestrian segregation at carriageways, with new pedestrian and cycle crossings delivered in key locations. There is a hierarchy of pedestrian paths across the park and all routes are open to cyclists though not as part of a signed network.   </w:t>
      </w:r>
    </w:p>
    <w:p w14:paraId="3E239F34" w14:textId="77777777" w:rsidR="00B94F91" w:rsidRPr="007921DD" w:rsidRDefault="00B94F91" w:rsidP="00B94F91">
      <w:pPr>
        <w:numPr>
          <w:ilvl w:val="0"/>
          <w:numId w:val="27"/>
        </w:numPr>
        <w:rPr>
          <w:rFonts w:asciiTheme="majorHAnsi" w:hAnsiTheme="majorHAnsi" w:cstheme="majorHAnsi"/>
          <w:noProof/>
          <w:sz w:val="24"/>
          <w:szCs w:val="24"/>
        </w:rPr>
      </w:pPr>
      <w:r w:rsidRPr="007921DD">
        <w:rPr>
          <w:rFonts w:asciiTheme="majorHAnsi" w:hAnsiTheme="majorHAnsi" w:cstheme="majorHAnsi"/>
          <w:b/>
          <w:bCs/>
          <w:noProof/>
          <w:sz w:val="24"/>
          <w:szCs w:val="24"/>
        </w:rPr>
        <w:t>Cycle provision</w:t>
      </w:r>
      <w:r w:rsidRPr="007921DD">
        <w:rPr>
          <w:rFonts w:asciiTheme="majorHAnsi" w:hAnsiTheme="majorHAnsi" w:cstheme="majorHAnsi"/>
          <w:noProof/>
          <w:sz w:val="24"/>
          <w:szCs w:val="24"/>
        </w:rPr>
        <w:t>: Designed to, by nature, neither encourage nor discourage cyclist through-traffic. Cycle parking is provided at regular intervals across the neighbourhood, with stands spaced to accommodate tricycles and carriers. Two combined pedestrian/cycle crossings along informal cycle routes, with vision to name cycle routes at project completion.   </w:t>
      </w:r>
    </w:p>
    <w:p w14:paraId="3AA5D3BC" w14:textId="0E1B4AFA" w:rsidR="00B94F91" w:rsidRPr="007921DD" w:rsidRDefault="00B94F91" w:rsidP="00110187">
      <w:pPr>
        <w:numPr>
          <w:ilvl w:val="0"/>
          <w:numId w:val="28"/>
        </w:numPr>
        <w:rPr>
          <w:rFonts w:asciiTheme="majorHAnsi" w:hAnsiTheme="majorHAnsi" w:cstheme="majorHAnsi"/>
          <w:noProof/>
          <w:sz w:val="24"/>
          <w:szCs w:val="24"/>
        </w:rPr>
      </w:pPr>
      <w:r w:rsidRPr="007921DD">
        <w:rPr>
          <w:rFonts w:asciiTheme="majorHAnsi" w:hAnsiTheme="majorHAnsi" w:cstheme="majorHAnsi"/>
          <w:b/>
          <w:bCs/>
          <w:noProof/>
          <w:sz w:val="24"/>
          <w:szCs w:val="24"/>
        </w:rPr>
        <w:t>Seating</w:t>
      </w:r>
      <w:r w:rsidRPr="007921DD">
        <w:rPr>
          <w:rFonts w:asciiTheme="majorHAnsi" w:hAnsiTheme="majorHAnsi" w:cstheme="majorHAnsi"/>
          <w:noProof/>
          <w:sz w:val="24"/>
          <w:szCs w:val="24"/>
        </w:rPr>
        <w:t>: a variety of seating opportunities are offered providing flexibility and choice. There are ergonomic timber benches and a range a seating positions at The Tree House, whilst more conventional seating with arms rests are provided along all major thoroughfares. Timber has been selected for warmth and visual appearance and benches have also been positioned opposite each other to allow social engagement.  Following observations and feedback, we have incorporated dedicated spaces in the benches for wheelchairs and buggies to avoid the possibility of exclusion.   </w:t>
      </w:r>
    </w:p>
    <w:p w14:paraId="73C04170" w14:textId="00FA61A3" w:rsidR="00B94F91" w:rsidRPr="007921DD" w:rsidRDefault="00B94F91" w:rsidP="00110187">
      <w:pPr>
        <w:numPr>
          <w:ilvl w:val="0"/>
          <w:numId w:val="29"/>
        </w:numPr>
        <w:rPr>
          <w:rFonts w:asciiTheme="majorHAnsi" w:hAnsiTheme="majorHAnsi" w:cstheme="majorHAnsi"/>
          <w:noProof/>
          <w:sz w:val="24"/>
          <w:szCs w:val="24"/>
        </w:rPr>
      </w:pPr>
      <w:r w:rsidRPr="007921DD">
        <w:rPr>
          <w:rFonts w:asciiTheme="majorHAnsi" w:hAnsiTheme="majorHAnsi" w:cstheme="majorHAnsi"/>
          <w:b/>
          <w:bCs/>
          <w:noProof/>
          <w:sz w:val="24"/>
          <w:szCs w:val="24"/>
        </w:rPr>
        <w:t>Transition to retail areas</w:t>
      </w:r>
      <w:r w:rsidRPr="007921DD">
        <w:rPr>
          <w:rFonts w:asciiTheme="majorHAnsi" w:hAnsiTheme="majorHAnsi" w:cstheme="majorHAnsi"/>
          <w:noProof/>
          <w:sz w:val="24"/>
          <w:szCs w:val="24"/>
        </w:rPr>
        <w:t>:  external retail terraces provide a transitional space to acclimatise potential customers and are identifiable using alternative floor surfaces. All of these spaces are level with step free access and provide wayfinding via physical signage and design cues without obstructing the main footways.   </w:t>
      </w:r>
    </w:p>
    <w:p w14:paraId="3172AFA5" w14:textId="1CE2FFA2" w:rsidR="00B94F91" w:rsidRPr="007921DD" w:rsidRDefault="00B94F91" w:rsidP="00110187">
      <w:pPr>
        <w:numPr>
          <w:ilvl w:val="0"/>
          <w:numId w:val="30"/>
        </w:numPr>
        <w:rPr>
          <w:rFonts w:asciiTheme="majorHAnsi" w:hAnsiTheme="majorHAnsi" w:cstheme="majorHAnsi"/>
          <w:noProof/>
          <w:sz w:val="24"/>
          <w:szCs w:val="24"/>
        </w:rPr>
      </w:pPr>
      <w:r w:rsidRPr="007921DD">
        <w:rPr>
          <w:rFonts w:asciiTheme="majorHAnsi" w:hAnsiTheme="majorHAnsi" w:cstheme="majorHAnsi"/>
          <w:b/>
          <w:bCs/>
          <w:noProof/>
          <w:sz w:val="24"/>
          <w:szCs w:val="24"/>
        </w:rPr>
        <w:t>A central hub</w:t>
      </w:r>
      <w:r w:rsidRPr="007921DD">
        <w:rPr>
          <w:rFonts w:asciiTheme="majorHAnsi" w:hAnsiTheme="majorHAnsi" w:cstheme="majorHAnsi"/>
          <w:noProof/>
          <w:sz w:val="24"/>
          <w:szCs w:val="24"/>
        </w:rPr>
        <w:t xml:space="preserve"> and </w:t>
      </w:r>
      <w:r w:rsidRPr="007921DD">
        <w:rPr>
          <w:rFonts w:asciiTheme="majorHAnsi" w:hAnsiTheme="majorHAnsi" w:cstheme="majorHAnsi"/>
          <w:b/>
          <w:bCs/>
          <w:noProof/>
          <w:sz w:val="24"/>
          <w:szCs w:val="24"/>
        </w:rPr>
        <w:t>meeting point:</w:t>
      </w:r>
      <w:r w:rsidRPr="007921DD">
        <w:rPr>
          <w:rFonts w:asciiTheme="majorHAnsi" w:hAnsiTheme="majorHAnsi" w:cstheme="majorHAnsi"/>
          <w:noProof/>
          <w:sz w:val="24"/>
          <w:szCs w:val="24"/>
        </w:rPr>
        <w:t xml:space="preserve"> This central hub acts as a method to navigate through the public realm. It has a viewing platform and seating area at canopy level called The Tree </w:t>
      </w:r>
      <w:r w:rsidRPr="007921DD">
        <w:rPr>
          <w:rFonts w:asciiTheme="majorHAnsi" w:hAnsiTheme="majorHAnsi" w:cstheme="majorHAnsi"/>
          <w:noProof/>
          <w:sz w:val="24"/>
          <w:szCs w:val="24"/>
        </w:rPr>
        <w:lastRenderedPageBreak/>
        <w:t>House providing segregation from the park and is accessible by stairs or lift. The cafe and community space below is open and for anyone to use, providing a quiet space, a meeting point or a covered space for remote working. It is also bookable for events by anyone. An accessible public toilet is also available in the Tree House without needing to request a key.  </w:t>
      </w:r>
    </w:p>
    <w:p w14:paraId="17C92283" w14:textId="77777777" w:rsidR="00B94F91" w:rsidRDefault="00B94F91" w:rsidP="00B94F91">
      <w:pPr>
        <w:numPr>
          <w:ilvl w:val="0"/>
          <w:numId w:val="31"/>
        </w:numPr>
        <w:rPr>
          <w:rFonts w:asciiTheme="majorHAnsi" w:hAnsiTheme="majorHAnsi" w:cstheme="majorHAnsi"/>
          <w:noProof/>
          <w:sz w:val="24"/>
          <w:szCs w:val="24"/>
        </w:rPr>
      </w:pPr>
      <w:r w:rsidRPr="007921DD">
        <w:rPr>
          <w:rFonts w:asciiTheme="majorHAnsi" w:hAnsiTheme="majorHAnsi" w:cstheme="majorHAnsi"/>
          <w:b/>
          <w:bCs/>
          <w:noProof/>
          <w:sz w:val="24"/>
          <w:szCs w:val="24"/>
        </w:rPr>
        <w:t>Play areas</w:t>
      </w:r>
      <w:r w:rsidRPr="007921DD">
        <w:rPr>
          <w:rFonts w:asciiTheme="majorHAnsi" w:hAnsiTheme="majorHAnsi" w:cstheme="majorHAnsi"/>
          <w:noProof/>
          <w:sz w:val="24"/>
          <w:szCs w:val="24"/>
        </w:rPr>
        <w:t>: designed for a range of ages and abilities, the play areas include double slides, accessible tree platforms and an informal climbing trail provided across site. The introduction of sand and water provides a further sensory experience and a number of opportunities for children to be challenged using their hands and feet. In acknowledgment that Elephant Springs are an impediment to some, accessible areas have been included to allow enable anyone to access sand, water and to engage with others. During quieter times of the day/year the springs are a point of relaxation.  </w:t>
      </w:r>
    </w:p>
    <w:p w14:paraId="4E6A0280" w14:textId="4F57349A" w:rsidR="00607500" w:rsidRPr="007921DD" w:rsidRDefault="00607500" w:rsidP="00607500">
      <w:pPr>
        <w:numPr>
          <w:ilvl w:val="0"/>
          <w:numId w:val="31"/>
        </w:numPr>
        <w:rPr>
          <w:rFonts w:asciiTheme="majorHAnsi" w:hAnsiTheme="majorHAnsi" w:cstheme="majorHAnsi"/>
          <w:noProof/>
          <w:sz w:val="24"/>
          <w:szCs w:val="24"/>
        </w:rPr>
      </w:pPr>
      <w:r>
        <w:rPr>
          <w:rFonts w:asciiTheme="majorHAnsi" w:hAnsiTheme="majorHAnsi" w:cstheme="majorHAnsi"/>
          <w:b/>
          <w:bCs/>
          <w:noProof/>
          <w:sz w:val="24"/>
          <w:szCs w:val="24"/>
        </w:rPr>
        <w:t>Click this link to read more about Elephant Park</w:t>
      </w:r>
      <w:r w:rsidRPr="00607500">
        <w:rPr>
          <w:rFonts w:asciiTheme="majorHAnsi" w:hAnsiTheme="majorHAnsi" w:cstheme="majorHAnsi"/>
          <w:noProof/>
          <w:sz w:val="24"/>
          <w:szCs w:val="24"/>
        </w:rPr>
        <w:t>:</w:t>
      </w:r>
      <w:r>
        <w:rPr>
          <w:rFonts w:asciiTheme="majorHAnsi" w:hAnsiTheme="majorHAnsi" w:cstheme="majorHAnsi"/>
          <w:noProof/>
          <w:sz w:val="24"/>
          <w:szCs w:val="24"/>
        </w:rPr>
        <w:t xml:space="preserve"> </w:t>
      </w:r>
      <w:hyperlink r:id="rId40" w:tgtFrame="_blank" w:tooltip="https://www.elephantpark.co.uk/" w:history="1">
        <w:r w:rsidRPr="00607500">
          <w:rPr>
            <w:rStyle w:val="Hyperlink"/>
            <w:rFonts w:asciiTheme="majorHAnsi" w:hAnsiTheme="majorHAnsi" w:cstheme="majorHAnsi"/>
            <w:noProof/>
            <w:sz w:val="24"/>
            <w:szCs w:val="24"/>
          </w:rPr>
          <w:t>https://www.elephantpark.co.uk/</w:t>
        </w:r>
      </w:hyperlink>
    </w:p>
    <w:p w14:paraId="1A3DBFB4" w14:textId="77777777" w:rsidR="00B94F91" w:rsidRPr="00E51472" w:rsidRDefault="00B94F91" w:rsidP="00B94F91">
      <w:pPr>
        <w:rPr>
          <w:rFonts w:asciiTheme="majorHAnsi" w:eastAsiaTheme="minorEastAsia" w:hAnsiTheme="majorHAnsi" w:cstheme="majorHAnsi"/>
          <w:sz w:val="24"/>
          <w:szCs w:val="24"/>
        </w:rPr>
      </w:pPr>
      <w:r w:rsidRPr="00E51472">
        <w:rPr>
          <w:rFonts w:asciiTheme="majorHAnsi" w:eastAsiaTheme="minorEastAsia" w:hAnsiTheme="majorHAnsi" w:cstheme="majorHAnsi"/>
          <w:noProof/>
          <w:sz w:val="20"/>
          <w:szCs w:val="20"/>
        </w:rPr>
        <w:drawing>
          <wp:anchor distT="0" distB="0" distL="114300" distR="114300" simplePos="0" relativeHeight="251658264" behindDoc="0" locked="0" layoutInCell="1" allowOverlap="1" wp14:anchorId="671D2D79" wp14:editId="656664FB">
            <wp:simplePos x="0" y="0"/>
            <wp:positionH relativeFrom="margin">
              <wp:align>right</wp:align>
            </wp:positionH>
            <wp:positionV relativeFrom="paragraph">
              <wp:posOffset>226116</wp:posOffset>
            </wp:positionV>
            <wp:extent cx="2287270" cy="1518285"/>
            <wp:effectExtent l="0" t="0" r="0" b="5715"/>
            <wp:wrapSquare wrapText="bothSides"/>
            <wp:docPr id="1762525290" name="Picture 13" descr="People sitting at tables under a canop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eople sitting at tables under a canop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727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472">
        <w:rPr>
          <w:rFonts w:asciiTheme="majorHAnsi" w:eastAsiaTheme="minorEastAsia" w:hAnsiTheme="majorHAnsi" w:cstheme="majorHAnsi"/>
          <w:sz w:val="24"/>
          <w:szCs w:val="24"/>
        </w:rPr>
        <w:t> </w:t>
      </w:r>
      <w:r w:rsidRPr="00E51472">
        <w:rPr>
          <w:rFonts w:asciiTheme="majorHAnsi" w:eastAsiaTheme="minorEastAsia" w:hAnsiTheme="majorHAnsi" w:cstheme="majorHAnsi"/>
          <w:b/>
          <w:bCs/>
          <w:sz w:val="24"/>
          <w:szCs w:val="24"/>
        </w:rPr>
        <w:t>Stratford Cross</w:t>
      </w:r>
      <w:r w:rsidRPr="00E51472">
        <w:rPr>
          <w:rFonts w:asciiTheme="majorHAnsi" w:eastAsiaTheme="minorEastAsia" w:hAnsiTheme="majorHAnsi" w:cstheme="majorHAnsi"/>
          <w:sz w:val="24"/>
          <w:szCs w:val="24"/>
        </w:rPr>
        <w:t>  </w:t>
      </w:r>
    </w:p>
    <w:p w14:paraId="4DF01423" w14:textId="77777777" w:rsidR="00B94F91" w:rsidRPr="001E101F" w:rsidRDefault="00B94F91" w:rsidP="00B94F91">
      <w:pPr>
        <w:numPr>
          <w:ilvl w:val="0"/>
          <w:numId w:val="32"/>
        </w:numPr>
        <w:rPr>
          <w:rFonts w:asciiTheme="majorHAnsi" w:hAnsiTheme="majorHAnsi" w:cstheme="majorHAnsi"/>
          <w:noProof/>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6" behindDoc="0" locked="0" layoutInCell="1" allowOverlap="1" wp14:anchorId="243CCBD9" wp14:editId="4B65156E">
                <wp:simplePos x="0" y="0"/>
                <wp:positionH relativeFrom="margin">
                  <wp:posOffset>3760342</wp:posOffset>
                </wp:positionH>
                <wp:positionV relativeFrom="paragraph">
                  <wp:posOffset>1509516</wp:posOffset>
                </wp:positionV>
                <wp:extent cx="2258060" cy="452755"/>
                <wp:effectExtent l="0" t="0" r="0" b="4445"/>
                <wp:wrapSquare wrapText="bothSides"/>
                <wp:docPr id="517361702" name="Rectangle 27"/>
                <wp:cNvGraphicFramePr/>
                <a:graphic xmlns:a="http://schemas.openxmlformats.org/drawingml/2006/main">
                  <a:graphicData uri="http://schemas.microsoft.com/office/word/2010/wordprocessingShape">
                    <wps:wsp>
                      <wps:cNvSpPr/>
                      <wps:spPr>
                        <a:xfrm>
                          <a:off x="0" y="0"/>
                          <a:ext cx="225806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8D970D" w14:textId="77777777" w:rsidR="00B94F91" w:rsidRPr="008446A8" w:rsidRDefault="00B94F91" w:rsidP="00B94F91">
                            <w:pPr>
                              <w:jc w:val="center"/>
                              <w:rPr>
                                <w:i/>
                                <w:iCs/>
                              </w:rPr>
                            </w:pPr>
                            <w:r w:rsidRPr="008446A8">
                              <w:rPr>
                                <w:i/>
                                <w:iCs/>
                              </w:rPr>
                              <w:t xml:space="preserve">Image shows </w:t>
                            </w:r>
                            <w:r>
                              <w:rPr>
                                <w:i/>
                                <w:iCs/>
                              </w:rPr>
                              <w:t>people sitting at a table at Stratford Cross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CCBD9" id="_x0000_s1035" style="position:absolute;left:0;text-align:left;margin-left:296.1pt;margin-top:118.85pt;width:177.8pt;height:35.6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" filled="f" stroked="f" strokeweight="1pt">
                <v:textbox>
                  <w:txbxContent>
                    <w:p w14:paraId="5A8D970D" w14:textId="77777777" w:rsidR="00B94F91" w:rsidRPr="008446A8" w:rsidRDefault="00B94F91" w:rsidP="00B94F91">
                      <w:pPr>
                        <w:jc w:val="center"/>
                        <w:rPr>
                          <w:i/>
                          <w:iCs/>
                        </w:rPr>
                      </w:pPr>
                      <w:r w:rsidRPr="008446A8">
                        <w:rPr>
                          <w:i/>
                          <w:iCs/>
                        </w:rPr>
                        <w:t xml:space="preserve">Image shows </w:t>
                      </w:r>
                      <w:r>
                        <w:rPr>
                          <w:i/>
                          <w:iCs/>
                        </w:rPr>
                        <w:t>people sitting at a table at Stratford Cross</w:t>
                      </w:r>
                    </w:p>
                  </w:txbxContent>
                </v:textbox>
                <w10:wrap type="square" anchorx="margin"/>
              </v:rect>
            </w:pict>
          </mc:Fallback>
        </mc:AlternateContent>
      </w:r>
      <w:r w:rsidRPr="001E101F">
        <w:rPr>
          <w:rFonts w:asciiTheme="majorHAnsi" w:hAnsiTheme="majorHAnsi" w:cstheme="majorHAnsi"/>
          <w:b/>
          <w:bCs/>
          <w:noProof/>
          <w:sz w:val="24"/>
          <w:szCs w:val="24"/>
        </w:rPr>
        <w:t xml:space="preserve">Walkable streets: </w:t>
      </w:r>
      <w:r w:rsidRPr="001E101F">
        <w:rPr>
          <w:rFonts w:asciiTheme="majorHAnsi" w:hAnsiTheme="majorHAnsi" w:cstheme="majorHAnsi"/>
          <w:noProof/>
          <w:sz w:val="24"/>
          <w:szCs w:val="24"/>
        </w:rPr>
        <w:t>Car free and smoke free, Stratford Cross is the gateway to Queen Elizabeth Olympic Park. The main walkway to London Stadium runs through Endeavour Square at Stratford Cross, which often sees up to 70 thousand people walking through to attend events. Purposeful mobile greening of the space is designed to create smaller intimate environments in a large landscape which occasionally needs to transform to support high footfall.  </w:t>
      </w:r>
    </w:p>
    <w:p w14:paraId="0E4161F4" w14:textId="77777777" w:rsidR="00B94F91" w:rsidRPr="001E101F" w:rsidRDefault="00B94F91" w:rsidP="00B94F91">
      <w:pPr>
        <w:numPr>
          <w:ilvl w:val="0"/>
          <w:numId w:val="33"/>
        </w:numPr>
        <w:rPr>
          <w:rFonts w:asciiTheme="majorHAnsi" w:hAnsiTheme="majorHAnsi" w:cstheme="majorHAnsi"/>
          <w:noProof/>
          <w:sz w:val="24"/>
          <w:szCs w:val="24"/>
        </w:rPr>
      </w:pPr>
      <w:r w:rsidRPr="001E101F">
        <w:rPr>
          <w:rFonts w:asciiTheme="majorHAnsi" w:hAnsiTheme="majorHAnsi" w:cstheme="majorHAnsi"/>
          <w:b/>
          <w:bCs/>
          <w:noProof/>
          <w:sz w:val="24"/>
          <w:szCs w:val="24"/>
        </w:rPr>
        <w:t>Central hub and meeting point</w:t>
      </w:r>
      <w:r w:rsidRPr="001E101F">
        <w:rPr>
          <w:rFonts w:asciiTheme="majorHAnsi" w:hAnsiTheme="majorHAnsi" w:cstheme="majorHAnsi"/>
          <w:noProof/>
          <w:sz w:val="24"/>
          <w:szCs w:val="24"/>
        </w:rPr>
        <w:t xml:space="preserve"> - </w:t>
      </w:r>
      <w:r w:rsidRPr="001E101F">
        <w:rPr>
          <w:rFonts w:asciiTheme="majorHAnsi" w:hAnsiTheme="majorHAnsi" w:cstheme="majorHAnsi"/>
          <w:b/>
          <w:bCs/>
          <w:noProof/>
          <w:sz w:val="24"/>
          <w:szCs w:val="24"/>
        </w:rPr>
        <w:t xml:space="preserve">The Pavilion Building </w:t>
      </w:r>
      <w:r w:rsidRPr="001E101F">
        <w:rPr>
          <w:rFonts w:asciiTheme="majorHAnsi" w:hAnsiTheme="majorHAnsi" w:cstheme="majorHAnsi"/>
          <w:noProof/>
          <w:sz w:val="24"/>
          <w:szCs w:val="24"/>
        </w:rPr>
        <w:t>is a visibly recognisable timber structure at the centre of the Neighbourhood, on a high traffic walkway designed to accommodate 70 thousand people walking to events at London Stadium. The anchor occupier is Gordon Ramsay’s Bread Street Kitchen which spans across 3 levels including a rooftop bar with expansive views across the Park.   </w:t>
      </w:r>
    </w:p>
    <w:p w14:paraId="7D577BF1" w14:textId="77777777" w:rsidR="00B94F91" w:rsidRPr="001E101F" w:rsidRDefault="00B94F91" w:rsidP="00B94F91">
      <w:pPr>
        <w:numPr>
          <w:ilvl w:val="0"/>
          <w:numId w:val="34"/>
        </w:numPr>
        <w:rPr>
          <w:rFonts w:asciiTheme="majorHAnsi" w:hAnsiTheme="majorHAnsi" w:cstheme="majorHAnsi"/>
          <w:noProof/>
          <w:sz w:val="24"/>
          <w:szCs w:val="24"/>
        </w:rPr>
      </w:pPr>
      <w:r w:rsidRPr="001E101F">
        <w:rPr>
          <w:rFonts w:asciiTheme="majorHAnsi" w:hAnsiTheme="majorHAnsi" w:cstheme="majorHAnsi"/>
          <w:b/>
          <w:bCs/>
          <w:noProof/>
          <w:sz w:val="24"/>
          <w:szCs w:val="24"/>
        </w:rPr>
        <w:t>The Information Centre</w:t>
      </w:r>
      <w:r w:rsidRPr="001E101F">
        <w:rPr>
          <w:rFonts w:asciiTheme="majorHAnsi" w:hAnsiTheme="majorHAnsi" w:cstheme="majorHAnsi"/>
          <w:noProof/>
          <w:sz w:val="24"/>
          <w:szCs w:val="24"/>
        </w:rPr>
        <w:t xml:space="preserve"> for the Queen Elizabeth Olympic Park is homed in the Pavilion Building ground floor.  </w:t>
      </w:r>
    </w:p>
    <w:p w14:paraId="203AD67F" w14:textId="77777777" w:rsidR="00B94F91" w:rsidRPr="001E101F" w:rsidRDefault="00B94F91" w:rsidP="00B94F91">
      <w:pPr>
        <w:numPr>
          <w:ilvl w:val="0"/>
          <w:numId w:val="35"/>
        </w:numPr>
        <w:rPr>
          <w:rFonts w:asciiTheme="majorHAnsi" w:hAnsiTheme="majorHAnsi" w:cstheme="majorHAnsi"/>
          <w:noProof/>
          <w:sz w:val="24"/>
          <w:szCs w:val="24"/>
        </w:rPr>
      </w:pPr>
      <w:r w:rsidRPr="001E101F">
        <w:rPr>
          <w:rFonts w:asciiTheme="majorHAnsi" w:hAnsiTheme="majorHAnsi" w:cstheme="majorHAnsi"/>
          <w:b/>
          <w:bCs/>
          <w:noProof/>
          <w:sz w:val="24"/>
          <w:szCs w:val="24"/>
        </w:rPr>
        <w:t>Public toilets</w:t>
      </w:r>
      <w:r w:rsidRPr="001E101F">
        <w:rPr>
          <w:rFonts w:asciiTheme="majorHAnsi" w:hAnsiTheme="majorHAnsi" w:cstheme="majorHAnsi"/>
          <w:noProof/>
          <w:sz w:val="24"/>
          <w:szCs w:val="24"/>
        </w:rPr>
        <w:t xml:space="preserve"> are accessible in the Pavilion Building.  </w:t>
      </w:r>
    </w:p>
    <w:p w14:paraId="0C43890D" w14:textId="77777777" w:rsidR="00B94F91" w:rsidRPr="001E101F" w:rsidRDefault="00B94F91" w:rsidP="00B94F91">
      <w:pPr>
        <w:numPr>
          <w:ilvl w:val="0"/>
          <w:numId w:val="36"/>
        </w:numPr>
        <w:rPr>
          <w:rFonts w:asciiTheme="majorHAnsi" w:hAnsiTheme="majorHAnsi" w:cstheme="majorHAnsi"/>
          <w:noProof/>
          <w:sz w:val="24"/>
          <w:szCs w:val="24"/>
        </w:rPr>
      </w:pPr>
      <w:r w:rsidRPr="001E101F">
        <w:rPr>
          <w:rFonts w:asciiTheme="majorHAnsi" w:hAnsiTheme="majorHAnsi" w:cstheme="majorHAnsi"/>
          <w:b/>
          <w:bCs/>
          <w:noProof/>
          <w:sz w:val="24"/>
          <w:szCs w:val="24"/>
        </w:rPr>
        <w:t xml:space="preserve">Shared /Third spaces – </w:t>
      </w:r>
      <w:r w:rsidRPr="001E101F">
        <w:rPr>
          <w:rFonts w:asciiTheme="majorHAnsi" w:hAnsiTheme="majorHAnsi" w:cstheme="majorHAnsi"/>
          <w:noProof/>
          <w:sz w:val="24"/>
          <w:szCs w:val="24"/>
        </w:rPr>
        <w:t>Stratford Cross public realm is designed to offer a network of spaces where people can work outdoors in nature. The spaces include: </w:t>
      </w:r>
    </w:p>
    <w:p w14:paraId="15ED7312" w14:textId="77777777" w:rsidR="00B94F91" w:rsidRPr="001E101F" w:rsidRDefault="00B94F91" w:rsidP="00B94F91">
      <w:pPr>
        <w:numPr>
          <w:ilvl w:val="0"/>
          <w:numId w:val="37"/>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‘The Living Room’</w:t>
      </w:r>
      <w:r w:rsidRPr="001E101F">
        <w:rPr>
          <w:rFonts w:asciiTheme="majorHAnsi" w:hAnsiTheme="majorHAnsi" w:cstheme="majorHAnsi"/>
          <w:noProof/>
          <w:sz w:val="24"/>
          <w:szCs w:val="24"/>
        </w:rPr>
        <w:t xml:space="preserve"> is a multi-use, publicly accessible, sheltered timber structure, intended for multiple individuals or groups to use together. It has ergonomic surfaces and accessible seating, with power to plug in and work.  </w:t>
      </w:r>
    </w:p>
    <w:p w14:paraId="5164279F" w14:textId="77777777" w:rsidR="00B94F91" w:rsidRPr="001E101F" w:rsidRDefault="00B94F91" w:rsidP="00B94F91">
      <w:pPr>
        <w:numPr>
          <w:ilvl w:val="0"/>
          <w:numId w:val="38"/>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Royal Entomological Society ‘Insect Garden’</w:t>
      </w:r>
      <w:r w:rsidRPr="001E101F">
        <w:rPr>
          <w:rFonts w:asciiTheme="majorHAnsi" w:hAnsiTheme="majorHAnsi" w:cstheme="majorHAnsi"/>
          <w:noProof/>
          <w:sz w:val="24"/>
          <w:szCs w:val="24"/>
        </w:rPr>
        <w:t xml:space="preserve"> – a new teaching garden, and long-term opportunity for urban insect study, and can be used and enjoyed by all. The award-winning garden was unveiled at RHS Chelsea Flower Show 2023 and now lives permanently in its new home at Stratford Cross.  </w:t>
      </w:r>
    </w:p>
    <w:p w14:paraId="0A50CD71" w14:textId="77777777" w:rsidR="00B94F91" w:rsidRPr="001E101F" w:rsidRDefault="00B94F91" w:rsidP="00B94F91">
      <w:pPr>
        <w:numPr>
          <w:ilvl w:val="0"/>
          <w:numId w:val="39"/>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lastRenderedPageBreak/>
        <w:t xml:space="preserve">Pavilion rooftop </w:t>
      </w:r>
      <w:r w:rsidRPr="001E101F">
        <w:rPr>
          <w:rFonts w:asciiTheme="majorHAnsi" w:hAnsiTheme="majorHAnsi" w:cstheme="majorHAnsi"/>
          <w:noProof/>
          <w:sz w:val="24"/>
          <w:szCs w:val="24"/>
        </w:rPr>
        <w:t>- is publicly accessible, offering seating, solar powered USB and wireless phone chargers.   </w:t>
      </w:r>
    </w:p>
    <w:p w14:paraId="58E610E3" w14:textId="77777777" w:rsidR="00B94F91" w:rsidRPr="001E101F" w:rsidRDefault="00B94F91" w:rsidP="00B94F91">
      <w:pPr>
        <w:numPr>
          <w:ilvl w:val="0"/>
          <w:numId w:val="40"/>
        </w:numPr>
        <w:rPr>
          <w:rFonts w:asciiTheme="majorHAnsi" w:hAnsiTheme="majorHAnsi" w:cstheme="majorHAnsi"/>
          <w:noProof/>
          <w:sz w:val="24"/>
          <w:szCs w:val="24"/>
        </w:rPr>
      </w:pPr>
      <w:r w:rsidRPr="001E101F">
        <w:rPr>
          <w:rFonts w:asciiTheme="majorHAnsi" w:hAnsiTheme="majorHAnsi" w:cstheme="majorHAnsi"/>
          <w:b/>
          <w:bCs/>
          <w:noProof/>
          <w:sz w:val="24"/>
          <w:szCs w:val="24"/>
        </w:rPr>
        <w:t>Ground floor accessible to the community –</w:t>
      </w:r>
      <w:r w:rsidRPr="001E101F">
        <w:rPr>
          <w:rFonts w:asciiTheme="majorHAnsi" w:hAnsiTheme="majorHAnsi" w:cstheme="majorHAnsi"/>
          <w:noProof/>
          <w:sz w:val="24"/>
          <w:szCs w:val="24"/>
        </w:rPr>
        <w:t xml:space="preserve"> </w:t>
      </w:r>
      <w:r w:rsidRPr="001E101F">
        <w:rPr>
          <w:rFonts w:asciiTheme="majorHAnsi" w:hAnsiTheme="majorHAnsi" w:cstheme="majorHAnsi"/>
          <w:b/>
          <w:bCs/>
          <w:noProof/>
          <w:sz w:val="24"/>
          <w:szCs w:val="24"/>
        </w:rPr>
        <w:t>The Turing Building lobby</w:t>
      </w:r>
      <w:r w:rsidRPr="001E101F">
        <w:rPr>
          <w:rFonts w:asciiTheme="majorHAnsi" w:hAnsiTheme="majorHAnsi" w:cstheme="majorHAnsi"/>
          <w:noProof/>
          <w:sz w:val="24"/>
          <w:szCs w:val="24"/>
        </w:rPr>
        <w:t xml:space="preserve"> is designed with accessible sliding drum doors, a reception and speed-gates that are visible but discreet, so as to not overpower the space creating a perception of exclusivity. Activated with a local coffee provider and comfortable seating for people to meet and work.  </w:t>
      </w:r>
    </w:p>
    <w:p w14:paraId="736FBE8A" w14:textId="77777777" w:rsidR="00607500" w:rsidRPr="00607500" w:rsidRDefault="00B94F91" w:rsidP="00110187">
      <w:pPr>
        <w:numPr>
          <w:ilvl w:val="0"/>
          <w:numId w:val="41"/>
        </w:numPr>
        <w:rPr>
          <w:rFonts w:asciiTheme="majorHAnsi" w:eastAsiaTheme="minorEastAsia" w:hAnsiTheme="majorHAnsi" w:cstheme="majorHAnsi"/>
          <w:sz w:val="20"/>
          <w:szCs w:val="20"/>
        </w:rPr>
      </w:pPr>
      <w:r w:rsidRPr="001E101F">
        <w:rPr>
          <w:rFonts w:asciiTheme="majorHAnsi" w:hAnsiTheme="majorHAnsi" w:cstheme="majorHAnsi"/>
          <w:b/>
          <w:bCs/>
          <w:noProof/>
          <w:sz w:val="24"/>
          <w:szCs w:val="24"/>
        </w:rPr>
        <w:t xml:space="preserve">Meanwhile use, Play areas, Street art and urban greening – </w:t>
      </w:r>
      <w:r w:rsidRPr="001E101F">
        <w:rPr>
          <w:rFonts w:asciiTheme="majorHAnsi" w:hAnsiTheme="majorHAnsi" w:cstheme="majorHAnsi"/>
          <w:noProof/>
          <w:sz w:val="24"/>
          <w:szCs w:val="24"/>
        </w:rPr>
        <w:t xml:space="preserve">Water fountains designed to create interest have attracted children to linger and play. Stratford Cross offers optical illusion artworks, and runs projects to showcase local talent, such as the recent Yarn Bombing by East London based Black Girl Knit Club, a textile installation inspired by the techniques used in Black women's hair styling. </w:t>
      </w:r>
      <w:r w:rsidRPr="001E101F">
        <w:rPr>
          <w:rFonts w:asciiTheme="majorHAnsi" w:hAnsiTheme="majorHAnsi" w:cstheme="majorHAnsi"/>
          <w:b/>
          <w:bCs/>
          <w:noProof/>
          <w:sz w:val="24"/>
          <w:szCs w:val="24"/>
        </w:rPr>
        <w:t>The Orchards</w:t>
      </w:r>
      <w:r w:rsidRPr="001E101F">
        <w:rPr>
          <w:rFonts w:asciiTheme="majorHAnsi" w:hAnsiTheme="majorHAnsi" w:cstheme="majorHAnsi"/>
          <w:noProof/>
          <w:sz w:val="24"/>
          <w:szCs w:val="24"/>
        </w:rPr>
        <w:t xml:space="preserve"> – Movable fruit trees in containers, act as a meanwhile use adding greenery until they find their forever location in the final phase of Stratford Cross. The movable container offers seating. </w:t>
      </w:r>
      <w:r w:rsidRPr="001E101F">
        <w:rPr>
          <w:rFonts w:asciiTheme="majorHAnsi" w:hAnsiTheme="majorHAnsi" w:cstheme="majorHAnsi"/>
          <w:b/>
          <w:bCs/>
          <w:noProof/>
          <w:sz w:val="24"/>
          <w:szCs w:val="24"/>
        </w:rPr>
        <w:t xml:space="preserve">The Vertical Meadow </w:t>
      </w:r>
      <w:r w:rsidRPr="001E101F">
        <w:rPr>
          <w:rFonts w:asciiTheme="majorHAnsi" w:hAnsiTheme="majorHAnsi" w:cstheme="majorHAnsi"/>
          <w:noProof/>
          <w:sz w:val="24"/>
          <w:szCs w:val="24"/>
        </w:rPr>
        <w:t>Cladding at Redman Place offers additional green spaces onsite, allowing native wildflowers to grow from seed in place and bringing life and nature to the estate. </w:t>
      </w:r>
    </w:p>
    <w:p w14:paraId="2576D609" w14:textId="63E51BEB" w:rsidR="00B94F91" w:rsidRPr="00EB03B6" w:rsidRDefault="00607500" w:rsidP="00110187">
      <w:pPr>
        <w:numPr>
          <w:ilvl w:val="0"/>
          <w:numId w:val="41"/>
        </w:numPr>
        <w:spacing w:after="160" w:line="252" w:lineRule="auto"/>
        <w:rPr>
          <w:rFonts w:asciiTheme="majorHAnsi" w:eastAsia="Times New Roman" w:hAnsiTheme="majorHAnsi" w:cstheme="majorHAnsi"/>
          <w:sz w:val="24"/>
          <w:szCs w:val="24"/>
        </w:rPr>
      </w:pPr>
      <w:r w:rsidRPr="00EB03B6">
        <w:rPr>
          <w:rFonts w:asciiTheme="majorHAnsi" w:hAnsiTheme="majorHAnsi" w:cstheme="majorHAnsi"/>
          <w:b/>
          <w:bCs/>
          <w:noProof/>
          <w:sz w:val="24"/>
          <w:szCs w:val="24"/>
        </w:rPr>
        <w:t>Click this link to read more about Stafford Cross:</w:t>
      </w:r>
      <w:r w:rsidRPr="00EB03B6">
        <w:rPr>
          <w:rFonts w:asciiTheme="majorHAnsi" w:eastAsiaTheme="minorEastAsia" w:hAnsiTheme="majorHAnsi" w:cstheme="majorHAnsi"/>
          <w:sz w:val="20"/>
          <w:szCs w:val="20"/>
        </w:rPr>
        <w:t xml:space="preserve"> </w:t>
      </w:r>
      <w:r w:rsidR="00B94F91" w:rsidRPr="00EB03B6">
        <w:rPr>
          <w:rFonts w:asciiTheme="majorHAnsi" w:eastAsiaTheme="minorEastAsia" w:hAnsiTheme="majorHAnsi" w:cstheme="majorHAnsi"/>
          <w:sz w:val="20"/>
          <w:szCs w:val="20"/>
        </w:rPr>
        <w:t> </w:t>
      </w:r>
      <w:hyperlink r:id="rId42" w:tgtFrame="_blank" w:tooltip="https://www.stratfordcross.co.uk/" w:history="1">
        <w:r w:rsidR="00EB03B6" w:rsidRPr="00EB03B6">
          <w:rPr>
            <w:rStyle w:val="Hyperlink"/>
            <w:rFonts w:asciiTheme="majorHAnsi" w:eastAsiaTheme="minorEastAsia" w:hAnsiTheme="majorHAnsi" w:cstheme="majorHAnsi"/>
            <w:sz w:val="20"/>
            <w:szCs w:val="20"/>
          </w:rPr>
          <w:t>https://www.stratfordcross.co.uk/</w:t>
        </w:r>
      </w:hyperlink>
    </w:p>
    <w:p w14:paraId="4B8F18C0" w14:textId="29B34313" w:rsidR="009D4670" w:rsidRPr="00BB0BD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Queen Mother Sports Centre, Westminster City Council</w:t>
      </w:r>
    </w:p>
    <w:p w14:paraId="47830EC4" w14:textId="77777777" w:rsidR="00D83717" w:rsidRPr="003D0D2C" w:rsidRDefault="00D83717" w:rsidP="00D83717">
      <w:pPr>
        <w:rPr>
          <w:sz w:val="24"/>
          <w:szCs w:val="24"/>
          <w:lang w:eastAsia="zh-TW"/>
        </w:rPr>
      </w:pPr>
      <w:r w:rsidRPr="003D0D2C">
        <w:rPr>
          <w:sz w:val="24"/>
          <w:szCs w:val="24"/>
          <w:lang w:eastAsia="zh-TW"/>
        </w:rPr>
        <w:t>Westminster City Council understands the importance of ensuring that our operational assets are inclusive for all users within the communities we serve. With this in mind, we are implementing works across our operational assets to improve the services we offer and help meet the accessibility needs of all our residents, visitors and staff.</w:t>
      </w:r>
    </w:p>
    <w:p w14:paraId="15316087" w14:textId="77777777" w:rsidR="00D83717" w:rsidRPr="003D0D2C" w:rsidRDefault="00D83717" w:rsidP="00D83717">
      <w:pPr>
        <w:rPr>
          <w:sz w:val="24"/>
          <w:szCs w:val="24"/>
          <w:lang w:eastAsia="zh-TW"/>
        </w:rPr>
      </w:pPr>
      <w:r w:rsidRPr="003D0D2C">
        <w:rPr>
          <w:sz w:val="24"/>
          <w:szCs w:val="24"/>
          <w:lang w:eastAsia="zh-TW"/>
        </w:rPr>
        <w:t xml:space="preserve">The Queen Mother Sports Centre based in Pimlico has recently seen </w:t>
      </w:r>
      <w:proofErr w:type="gramStart"/>
      <w:r w:rsidRPr="003D0D2C">
        <w:rPr>
          <w:sz w:val="24"/>
          <w:szCs w:val="24"/>
          <w:lang w:eastAsia="zh-TW"/>
        </w:rPr>
        <w:t>a number of</w:t>
      </w:r>
      <w:proofErr w:type="gramEnd"/>
      <w:r w:rsidRPr="003D0D2C">
        <w:rPr>
          <w:sz w:val="24"/>
          <w:szCs w:val="24"/>
          <w:lang w:eastAsia="zh-TW"/>
        </w:rPr>
        <w:t xml:space="preserve"> accessibility improvements, including the installation of a Changing Places Toilet facility as part of our programme of works. Changing Places toilets are designed for people who cannot use a standard accessible toilet. They should be provided in addition to single or gender-neutral toilets, standard accessible toilets and baby change facilities. CP toilets are designed for people who need additional space, equipment and a carer which is not possible within the space of a standard accessible toilet.</w:t>
      </w:r>
    </w:p>
    <w:p w14:paraId="11E16C8D" w14:textId="77777777" w:rsidR="00D83717" w:rsidRPr="003D0D2C" w:rsidRDefault="00D83717" w:rsidP="00D83717">
      <w:pPr>
        <w:rPr>
          <w:sz w:val="24"/>
          <w:szCs w:val="24"/>
          <w:lang w:eastAsia="zh-TW"/>
        </w:rPr>
      </w:pPr>
      <w:r w:rsidRPr="003D0D2C">
        <w:rPr>
          <w:sz w:val="24"/>
          <w:szCs w:val="24"/>
          <w:lang w:eastAsia="zh-TW"/>
        </w:rPr>
        <w:t>Westminster City Council secured funding from the Department for Levelling Up, Housing and Communities to install a Changing Places Toilet facility at, not only the Queen Mother Sports Centre, but also within an additional two sites across the property portfolio.</w:t>
      </w:r>
    </w:p>
    <w:p w14:paraId="077B0B01" w14:textId="77777777" w:rsidR="00D83717" w:rsidRPr="003D0D2C" w:rsidRDefault="00D83717" w:rsidP="00D83717">
      <w:pPr>
        <w:rPr>
          <w:sz w:val="24"/>
          <w:szCs w:val="24"/>
          <w:lang w:eastAsia="zh-TW"/>
        </w:rPr>
      </w:pPr>
      <w:r w:rsidRPr="003D0D2C">
        <w:rPr>
          <w:sz w:val="24"/>
          <w:szCs w:val="24"/>
          <w:lang w:eastAsia="zh-TW"/>
        </w:rPr>
        <w:t>Please see the key accessibility features which have been implemented at the sports centre below:</w:t>
      </w:r>
    </w:p>
    <w:p w14:paraId="4263E64E" w14:textId="77777777" w:rsidR="00D83717" w:rsidRPr="003D0D2C" w:rsidRDefault="00D83717" w:rsidP="009D4670">
      <w:pPr>
        <w:pStyle w:val="ListParagraph"/>
        <w:numPr>
          <w:ilvl w:val="0"/>
          <w:numId w:val="24"/>
        </w:numPr>
        <w:rPr>
          <w:b/>
          <w:bCs/>
          <w:sz w:val="24"/>
          <w:szCs w:val="24"/>
        </w:rPr>
      </w:pPr>
      <w:r w:rsidRPr="003D0D2C">
        <w:rPr>
          <w:b/>
          <w:bCs/>
          <w:sz w:val="24"/>
          <w:szCs w:val="24"/>
        </w:rPr>
        <w:t>New Changing Places Toilet Facility</w:t>
      </w:r>
      <w:r w:rsidRPr="003D0D2C">
        <w:rPr>
          <w:sz w:val="24"/>
          <w:szCs w:val="24"/>
        </w:rPr>
        <w:t xml:space="preserve"> - including hoist, adult-sized changing bench, privacy screen and height-adjustable sink.</w:t>
      </w:r>
    </w:p>
    <w:p w14:paraId="0D870E83" w14:textId="77777777" w:rsidR="00D83717" w:rsidRPr="003D0D2C" w:rsidRDefault="00D83717" w:rsidP="00D83717">
      <w:pPr>
        <w:pStyle w:val="ListParagraph"/>
        <w:rPr>
          <w:b/>
          <w:bCs/>
          <w:sz w:val="24"/>
          <w:szCs w:val="24"/>
        </w:rPr>
      </w:pPr>
    </w:p>
    <w:p w14:paraId="114478B5" w14:textId="77777777" w:rsidR="00D83717" w:rsidRPr="003D0D2C" w:rsidRDefault="00D83717" w:rsidP="009D4670">
      <w:pPr>
        <w:pStyle w:val="ListParagraph"/>
        <w:numPr>
          <w:ilvl w:val="0"/>
          <w:numId w:val="24"/>
        </w:numPr>
        <w:rPr>
          <w:b/>
          <w:bCs/>
          <w:sz w:val="24"/>
          <w:szCs w:val="24"/>
        </w:rPr>
      </w:pPr>
      <w:r w:rsidRPr="003D0D2C">
        <w:rPr>
          <w:b/>
          <w:bCs/>
          <w:sz w:val="24"/>
          <w:szCs w:val="24"/>
        </w:rPr>
        <w:t>New Accessible Pool Changing Room</w:t>
      </w:r>
    </w:p>
    <w:p w14:paraId="0AD76550" w14:textId="77777777" w:rsidR="00D83717" w:rsidRPr="003D0D2C" w:rsidRDefault="00D83717" w:rsidP="00D83717">
      <w:pPr>
        <w:pStyle w:val="ListParagraph"/>
        <w:rPr>
          <w:b/>
          <w:bCs/>
          <w:sz w:val="24"/>
          <w:szCs w:val="24"/>
        </w:rPr>
      </w:pPr>
    </w:p>
    <w:p w14:paraId="04567253" w14:textId="77777777" w:rsidR="00D83717" w:rsidRPr="003D0D2C" w:rsidRDefault="00D83717" w:rsidP="009D4670">
      <w:pPr>
        <w:pStyle w:val="ListParagraph"/>
        <w:numPr>
          <w:ilvl w:val="0"/>
          <w:numId w:val="24"/>
        </w:numPr>
        <w:rPr>
          <w:sz w:val="24"/>
          <w:szCs w:val="24"/>
        </w:rPr>
      </w:pPr>
      <w:proofErr w:type="spellStart"/>
      <w:r w:rsidRPr="003D0D2C">
        <w:rPr>
          <w:b/>
          <w:bCs/>
          <w:sz w:val="24"/>
          <w:szCs w:val="24"/>
        </w:rPr>
        <w:t>WelcoMe</w:t>
      </w:r>
      <w:proofErr w:type="spellEnd"/>
      <w:r w:rsidRPr="003D0D2C">
        <w:rPr>
          <w:b/>
          <w:bCs/>
          <w:sz w:val="24"/>
          <w:szCs w:val="24"/>
        </w:rPr>
        <w:t xml:space="preserve"> Software Platform</w:t>
      </w:r>
      <w:r w:rsidRPr="003D0D2C">
        <w:rPr>
          <w:sz w:val="24"/>
          <w:szCs w:val="24"/>
        </w:rPr>
        <w:t xml:space="preserve"> - a solution which enables businesses to manage, understand and assist disabled customers, before they visit the site. This key software will help to </w:t>
      </w:r>
      <w:r w:rsidRPr="003D0D2C">
        <w:rPr>
          <w:sz w:val="24"/>
          <w:szCs w:val="24"/>
        </w:rPr>
        <w:lastRenderedPageBreak/>
        <w:t xml:space="preserve">reduce anxiety experienced by individuals when planning a visit, whilst instilling confidence that the Council will deliver a high-quality level of customer service. </w:t>
      </w:r>
      <w:hyperlink r:id="rId43" w:history="1">
        <w:proofErr w:type="spellStart"/>
        <w:r w:rsidRPr="003D0D2C">
          <w:rPr>
            <w:rStyle w:val="Hyperlink"/>
            <w:sz w:val="24"/>
            <w:szCs w:val="24"/>
          </w:rPr>
          <w:t>WelcoMe</w:t>
        </w:r>
        <w:proofErr w:type="spellEnd"/>
        <w:r w:rsidRPr="003D0D2C">
          <w:rPr>
            <w:rStyle w:val="Hyperlink"/>
            <w:sz w:val="24"/>
            <w:szCs w:val="24"/>
          </w:rPr>
          <w:t xml:space="preserve"> (wel-co.me)</w:t>
        </w:r>
      </w:hyperlink>
    </w:p>
    <w:p w14:paraId="036C9FD7" w14:textId="77777777" w:rsidR="00D83717" w:rsidRPr="003D0D2C" w:rsidRDefault="00D83717" w:rsidP="00D83717">
      <w:pPr>
        <w:pStyle w:val="ListParagraph"/>
        <w:rPr>
          <w:sz w:val="24"/>
          <w:szCs w:val="24"/>
        </w:rPr>
      </w:pPr>
    </w:p>
    <w:p w14:paraId="793CABBB" w14:textId="77777777" w:rsidR="00D83717" w:rsidRPr="003D0D2C" w:rsidRDefault="00D83717" w:rsidP="009D4670">
      <w:pPr>
        <w:pStyle w:val="ListParagraph"/>
        <w:numPr>
          <w:ilvl w:val="0"/>
          <w:numId w:val="24"/>
        </w:numPr>
        <w:rPr>
          <w:b/>
          <w:bCs/>
          <w:sz w:val="24"/>
          <w:szCs w:val="24"/>
        </w:rPr>
      </w:pPr>
      <w:r w:rsidRPr="003D0D2C">
        <w:rPr>
          <w:b/>
          <w:bCs/>
          <w:sz w:val="24"/>
          <w:szCs w:val="24"/>
        </w:rPr>
        <w:t>Sociability</w:t>
      </w:r>
      <w:r w:rsidRPr="003D0D2C">
        <w:rPr>
          <w:sz w:val="24"/>
          <w:szCs w:val="24"/>
        </w:rPr>
        <w:t xml:space="preserve"> - </w:t>
      </w:r>
      <w:r w:rsidRPr="003D0D2C">
        <w:rPr>
          <w:rFonts w:eastAsiaTheme="minorHAnsi"/>
          <w:color w:val="000000" w:themeColor="text1"/>
          <w:sz w:val="24"/>
          <w:szCs w:val="24"/>
        </w:rPr>
        <w:t xml:space="preserve">The Council has recently engaged with Sociability, an organisation who are empowering disabled people to explore their communities with confidence, ease and peace of mind by collecting and sharing detailed, reliable and accurate accessibility information about venues across London and the UK. Knowing the accessibility of a venue in advance makes a world of difference. With the right planning, obstacles can be overcome, stress can be avoided, and everyone can be included. </w:t>
      </w:r>
      <w:hyperlink r:id="rId44" w:history="1">
        <w:r w:rsidRPr="003D0D2C">
          <w:rPr>
            <w:rStyle w:val="Hyperlink"/>
            <w:sz w:val="24"/>
            <w:szCs w:val="24"/>
          </w:rPr>
          <w:t>Sociability</w:t>
        </w:r>
      </w:hyperlink>
      <w:r w:rsidRPr="003D0D2C">
        <w:rPr>
          <w:rFonts w:eastAsiaTheme="minorHAnsi"/>
          <w:color w:val="000000" w:themeColor="text1"/>
          <w:sz w:val="24"/>
          <w:szCs w:val="24"/>
        </w:rPr>
        <w:br/>
      </w:r>
    </w:p>
    <w:p w14:paraId="003C24CF" w14:textId="77777777" w:rsidR="00D83717" w:rsidRPr="003D0D2C" w:rsidRDefault="00D83717" w:rsidP="00D83717">
      <w:pPr>
        <w:rPr>
          <w:sz w:val="24"/>
          <w:szCs w:val="24"/>
          <w:lang w:eastAsia="zh-TW"/>
        </w:rPr>
      </w:pPr>
      <w:r w:rsidRPr="003D0D2C">
        <w:rPr>
          <w:b/>
          <w:bCs/>
          <w:sz w:val="24"/>
          <w:szCs w:val="24"/>
          <w:lang w:eastAsia="zh-TW"/>
        </w:rPr>
        <w:t>Were any key challenges identified as part of this work?</w:t>
      </w:r>
    </w:p>
    <w:p w14:paraId="1E5CD153" w14:textId="77777777" w:rsidR="00D83717" w:rsidRPr="003D0D2C" w:rsidRDefault="00D83717" w:rsidP="00D83717">
      <w:pPr>
        <w:rPr>
          <w:sz w:val="24"/>
          <w:szCs w:val="24"/>
          <w:lang w:eastAsia="zh-TW"/>
        </w:rPr>
      </w:pPr>
      <w:r w:rsidRPr="003D0D2C">
        <w:rPr>
          <w:sz w:val="24"/>
          <w:szCs w:val="24"/>
          <w:lang w:eastAsia="zh-TW"/>
        </w:rPr>
        <w:t>The main challenge for the Council was spreading the word about the new Changing Places Toilet facility, ensuring that potential visitors of the sports centre knew that it was there. We also wanted to make people aware that the toilet could be used by visitors to the area and not just users of the gym and swimming pool.</w:t>
      </w:r>
    </w:p>
    <w:p w14:paraId="7AEDAD4F" w14:textId="77777777" w:rsidR="00D83717" w:rsidRPr="003D0D2C" w:rsidRDefault="00D83717" w:rsidP="00D83717">
      <w:pPr>
        <w:rPr>
          <w:sz w:val="24"/>
          <w:szCs w:val="24"/>
          <w:lang w:eastAsia="zh-TW"/>
        </w:rPr>
      </w:pPr>
      <w:r w:rsidRPr="003D0D2C">
        <w:rPr>
          <w:sz w:val="24"/>
          <w:szCs w:val="24"/>
          <w:lang w:eastAsia="zh-TW"/>
        </w:rPr>
        <w:t xml:space="preserve">It was decided that we needed to communicate the news about the new installation through various channels, while at the same time publicise the use of the Welcome app. </w:t>
      </w:r>
      <w:proofErr w:type="gramStart"/>
      <w:r w:rsidRPr="003D0D2C">
        <w:rPr>
          <w:sz w:val="24"/>
          <w:szCs w:val="24"/>
          <w:lang w:eastAsia="zh-TW"/>
        </w:rPr>
        <w:t>With this in mind, the</w:t>
      </w:r>
      <w:proofErr w:type="gramEnd"/>
      <w:r w:rsidRPr="003D0D2C">
        <w:rPr>
          <w:sz w:val="24"/>
          <w:szCs w:val="24"/>
          <w:lang w:eastAsia="zh-TW"/>
        </w:rPr>
        <w:t xml:space="preserve"> Council held a launch event through an inclusive open day at the sports centre. We took the opportunity to showcase the </w:t>
      </w:r>
      <w:proofErr w:type="spellStart"/>
      <w:r w:rsidRPr="003D0D2C">
        <w:rPr>
          <w:sz w:val="24"/>
          <w:szCs w:val="24"/>
          <w:lang w:eastAsia="zh-TW"/>
        </w:rPr>
        <w:t>WelcoMe</w:t>
      </w:r>
      <w:proofErr w:type="spellEnd"/>
      <w:r w:rsidRPr="003D0D2C">
        <w:rPr>
          <w:sz w:val="24"/>
          <w:szCs w:val="24"/>
          <w:lang w:eastAsia="zh-TW"/>
        </w:rPr>
        <w:t xml:space="preserve"> app to the centre users and our residents, </w:t>
      </w:r>
      <w:proofErr w:type="gramStart"/>
      <w:r w:rsidRPr="003D0D2C">
        <w:rPr>
          <w:sz w:val="24"/>
          <w:szCs w:val="24"/>
          <w:lang w:eastAsia="zh-TW"/>
        </w:rPr>
        <w:t>in order to</w:t>
      </w:r>
      <w:proofErr w:type="gramEnd"/>
      <w:r w:rsidRPr="003D0D2C">
        <w:rPr>
          <w:sz w:val="24"/>
          <w:szCs w:val="24"/>
          <w:lang w:eastAsia="zh-TW"/>
        </w:rPr>
        <w:t xml:space="preserve"> obtain feedback and opinions about the platform.</w:t>
      </w:r>
    </w:p>
    <w:p w14:paraId="345496F9" w14:textId="77777777" w:rsidR="00D83717" w:rsidRPr="003D0D2C" w:rsidRDefault="00D83717" w:rsidP="00D83717">
      <w:pPr>
        <w:rPr>
          <w:sz w:val="24"/>
          <w:szCs w:val="24"/>
          <w:lang w:eastAsia="zh-TW"/>
        </w:rPr>
      </w:pPr>
      <w:r w:rsidRPr="003D0D2C">
        <w:rPr>
          <w:b/>
          <w:bCs/>
          <w:sz w:val="24"/>
          <w:szCs w:val="24"/>
          <w:lang w:eastAsia="zh-TW"/>
        </w:rPr>
        <w:t>Next Steps</w:t>
      </w:r>
    </w:p>
    <w:p w14:paraId="2C30980A" w14:textId="77777777" w:rsidR="00D83717" w:rsidRPr="003D0D2C" w:rsidRDefault="00D83717" w:rsidP="00D83717">
      <w:pPr>
        <w:rPr>
          <w:sz w:val="24"/>
          <w:szCs w:val="24"/>
          <w:lang w:eastAsia="zh-TW"/>
        </w:rPr>
      </w:pPr>
      <w:r w:rsidRPr="003D0D2C">
        <w:rPr>
          <w:sz w:val="24"/>
          <w:szCs w:val="24"/>
          <w:lang w:eastAsia="zh-TW"/>
        </w:rPr>
        <w:t>It is imperative that we continue to promote the accessible facilities which are now available within our buildings. We want these toilets to be used by those who really need them, providing the freedom for everyone to explore our wonderful city, in the knowledge that these facilities offer a safe and much needed place to stop.</w:t>
      </w:r>
    </w:p>
    <w:p w14:paraId="452485C6" w14:textId="2E81F245" w:rsidR="003D0D2C" w:rsidRDefault="00D83717">
      <w:pPr>
        <w:rPr>
          <w:sz w:val="24"/>
          <w:szCs w:val="24"/>
          <w:lang w:eastAsia="zh-TW"/>
        </w:rPr>
      </w:pPr>
      <w:r w:rsidRPr="003D0D2C">
        <w:rPr>
          <w:sz w:val="24"/>
          <w:szCs w:val="24"/>
          <w:lang w:eastAsia="zh-TW"/>
        </w:rPr>
        <w:t>We will continue to listen to all stakeholders about their experiences of using the new installations, as we want to be sure that what we have delivered is meeting the needs of all individuals and providing a positive impact to those who use them.</w:t>
      </w:r>
    </w:p>
    <w:p w14:paraId="1101590C" w14:textId="77777777" w:rsidR="00B46392" w:rsidRPr="00BB0BD0" w:rsidRDefault="00B46392" w:rsidP="00B46392">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PRM Host Areas, Heathrow Airport</w:t>
      </w:r>
    </w:p>
    <w:p w14:paraId="7BC1D847" w14:textId="0B9258CE" w:rsidR="00B46392" w:rsidRPr="005708F4" w:rsidRDefault="00B46392" w:rsidP="00B46392">
      <w:pPr>
        <w:pBdr>
          <w:top w:val="single" w:sz="36" w:space="6" w:color="6DB1BD"/>
          <w:bottom w:val="single" w:sz="4" w:space="8" w:color="6DB1BD"/>
        </w:pBdr>
        <w:spacing w:before="220" w:after="220" w:line="340" w:lineRule="atLeast"/>
        <w:rPr>
          <w:rFonts w:ascii="Polaris Book" w:eastAsia="Microsoft JhengHei" w:hAnsi="Polaris Book" w:cstheme="majorHAnsi"/>
          <w:bCs/>
          <w:noProof/>
          <w:sz w:val="28"/>
        </w:rPr>
      </w:pPr>
      <w:r w:rsidRPr="005708F4">
        <w:rPr>
          <w:rFonts w:ascii="Polaris Book" w:eastAsia="Microsoft JhengHei" w:hAnsi="Polaris Book" w:cstheme="majorHAnsi"/>
          <w:bCs/>
          <w:noProof/>
          <w:sz w:val="28"/>
        </w:rPr>
        <w:t>Lived Experience input</w:t>
      </w:r>
    </w:p>
    <w:p w14:paraId="56932177" w14:textId="08657DA7" w:rsidR="00B46392" w:rsidRPr="003D0D2C" w:rsidRDefault="003D0D2C" w:rsidP="00B46392">
      <w:pPr>
        <w:rPr>
          <w:rFonts w:asciiTheme="majorHAnsi" w:hAnsiTheme="majorHAnsi" w:cstheme="majorHAnsi"/>
          <w:sz w:val="24"/>
          <w:szCs w:val="24"/>
        </w:rPr>
      </w:pPr>
      <w:r w:rsidRPr="003D0D2C">
        <w:rPr>
          <w:rFonts w:asciiTheme="majorHAnsi" w:eastAsia="Microsoft JhengHei" w:hAnsiTheme="majorHAnsi" w:cstheme="majorHAnsi"/>
          <w:b/>
          <w:noProof/>
          <w:sz w:val="24"/>
          <w:szCs w:val="24"/>
        </w:rPr>
        <w:lastRenderedPageBreak/>
        <w:drawing>
          <wp:anchor distT="0" distB="0" distL="114300" distR="114300" simplePos="0" relativeHeight="251658258" behindDoc="0" locked="0" layoutInCell="1" allowOverlap="1" wp14:anchorId="5D046A8B" wp14:editId="38922697">
            <wp:simplePos x="0" y="0"/>
            <wp:positionH relativeFrom="margin">
              <wp:align>right</wp:align>
            </wp:positionH>
            <wp:positionV relativeFrom="paragraph">
              <wp:posOffset>8890</wp:posOffset>
            </wp:positionV>
            <wp:extent cx="2056765" cy="1819275"/>
            <wp:effectExtent l="0" t="0" r="635" b="9525"/>
            <wp:wrapSquare wrapText="bothSides"/>
            <wp:docPr id="210316816" name="Picture 210316816" descr="A close-up of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816" name="Picture 210316816" descr="A close-up of a blue sign&#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l="12352" r="12352"/>
                    <a:stretch>
                      <a:fillRect/>
                    </a:stretch>
                  </pic:blipFill>
                  <pic:spPr bwMode="auto">
                    <a:xfrm>
                      <a:off x="0" y="0"/>
                      <a:ext cx="20567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392" w:rsidRPr="003D0D2C">
        <w:rPr>
          <w:rFonts w:asciiTheme="majorHAnsi" w:hAnsiTheme="majorHAnsi" w:cstheme="majorHAnsi"/>
          <w:sz w:val="24"/>
          <w:szCs w:val="24"/>
        </w:rPr>
        <w:t>Heathrow typically welcomes over 1.3 million passengers who require support in the airport environment – such as mobility assistance or support for people with non-visible disabilities. Heathrow’s goal is to be the most welcoming and accessible airport in the world, ensuring every passenger can travel the way they choose, with the dignity and care they expect.</w:t>
      </w:r>
    </w:p>
    <w:p w14:paraId="6577ADDE" w14:textId="0B87C1ED" w:rsidR="00B46392" w:rsidRPr="003D0D2C" w:rsidRDefault="003D0D2C" w:rsidP="00B46392">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2" behindDoc="0" locked="0" layoutInCell="1" allowOverlap="1" wp14:anchorId="5F857B98" wp14:editId="6CFBFB30">
                <wp:simplePos x="0" y="0"/>
                <wp:positionH relativeFrom="margin">
                  <wp:posOffset>4016292</wp:posOffset>
                </wp:positionH>
                <wp:positionV relativeFrom="paragraph">
                  <wp:posOffset>638175</wp:posOffset>
                </wp:positionV>
                <wp:extent cx="2052320" cy="452755"/>
                <wp:effectExtent l="0" t="0" r="0" b="4445"/>
                <wp:wrapSquare wrapText="bothSides"/>
                <wp:docPr id="687018015" name="Rectangle 27"/>
                <wp:cNvGraphicFramePr/>
                <a:graphic xmlns:a="http://schemas.openxmlformats.org/drawingml/2006/main">
                  <a:graphicData uri="http://schemas.microsoft.com/office/word/2010/wordprocessingShape">
                    <wps:wsp>
                      <wps:cNvSpPr/>
                      <wps:spPr>
                        <a:xfrm>
                          <a:off x="0" y="0"/>
                          <a:ext cx="205232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3A475" w14:textId="77777777"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7B98" id="_x0000_s1036" style="position:absolute;margin-left:316.25pt;margin-top:50.25pt;width:161.6pt;height:35.6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" filled="f" stroked="f" strokeweight="1pt">
                <v:textbox>
                  <w:txbxContent>
                    <w:p w14:paraId="31E3A475" w14:textId="77777777"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v:textbox>
                <w10:wrap type="square" anchorx="margin"/>
              </v:rect>
            </w:pict>
          </mc:Fallback>
        </mc:AlternateContent>
      </w:r>
      <w:r w:rsidR="00B46392" w:rsidRPr="003D0D2C">
        <w:rPr>
          <w:rFonts w:asciiTheme="majorHAnsi" w:hAnsiTheme="majorHAnsi" w:cstheme="majorHAnsi"/>
          <w:sz w:val="24"/>
          <w:szCs w:val="24"/>
        </w:rPr>
        <w:t xml:space="preserve">Each terminal has People Requiring Support (PRS) host areas. The purpose of the host area is to support passengers with additional mobility, sensory or cognitive requirements to help reduce travel anxiety and stress. They are a CAA regulatory requirement and are primarily the first check point to make themselves known to the assistance team who </w:t>
      </w:r>
      <w:proofErr w:type="gramStart"/>
      <w:r w:rsidR="00B46392" w:rsidRPr="003D0D2C">
        <w:rPr>
          <w:rFonts w:asciiTheme="majorHAnsi" w:hAnsiTheme="majorHAnsi" w:cstheme="majorHAnsi"/>
          <w:sz w:val="24"/>
          <w:szCs w:val="24"/>
        </w:rPr>
        <w:t>are there</w:t>
      </w:r>
      <w:proofErr w:type="gramEnd"/>
      <w:r w:rsidR="00B46392" w:rsidRPr="003D0D2C">
        <w:rPr>
          <w:rFonts w:asciiTheme="majorHAnsi" w:hAnsiTheme="majorHAnsi" w:cstheme="majorHAnsi"/>
          <w:sz w:val="24"/>
          <w:szCs w:val="24"/>
        </w:rPr>
        <w:t xml:space="preserve"> to organise the support required throughout their airport journey.​</w:t>
      </w:r>
    </w:p>
    <w:p w14:paraId="3B55FD1C" w14:textId="1CC6A3D4"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When initiating the project to identify and understand the correct requirements when reviewing and updating the facility it was critical that we involved those with lived experience, and therefore utilised our access advisory group HAAG. </w:t>
      </w:r>
    </w:p>
    <w:p w14:paraId="6CDBDE61"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​Heathrow Access Advisory Group (HAAG) helps Heathrow to deliver its vision to become the industry’s leading airport in accessibility and inclusion. The HAAG team comprises of committed advocates with a wide range of experience within aviation and disability. The objective of the HAAG is to provide independent advice and constructive challenges, as well as to bring a consumer perspective to Heathrow’s decision-making and planning processes.</w:t>
      </w:r>
    </w:p>
    <w:p w14:paraId="49EF2CD1"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HAAG meets quarterly to consider issues relating to all aspects of accessibility. HAAG reviews assistance service quality performance, quality and consistency of training protocols and brings innovation and fresh thinking through advice on assistive technology for all aspects of the passenger journey for passengers who require support. </w:t>
      </w:r>
    </w:p>
    <w:p w14:paraId="7797383F"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HAAG input into the scheme resulted in a proposal for the T2 host area to have direct entry into security, for the scheme to incorporate various seating options and he creation of a quiet zone. The scheme look and feel should be more equivalent to a lounge area, with adjustable lighting and mitigation for acoustics. </w:t>
      </w:r>
    </w:p>
    <w:p w14:paraId="7F55BF6B"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importance of this level of lived experience stakeholder consultation and co-designed is echoed in both the RIBA Inclusive Design and Engagement Overlays. It ensures that assumptions are left at the door and instead the voices of those impacted are heard and lead to decisions that have </w:t>
      </w:r>
      <w:proofErr w:type="gramStart"/>
      <w:r w:rsidRPr="003D0D2C">
        <w:rPr>
          <w:rFonts w:asciiTheme="majorHAnsi" w:hAnsiTheme="majorHAnsi" w:cstheme="majorHAnsi"/>
          <w:sz w:val="24"/>
          <w:szCs w:val="24"/>
        </w:rPr>
        <w:t>real</w:t>
      </w:r>
      <w:proofErr w:type="gramEnd"/>
      <w:r w:rsidRPr="003D0D2C">
        <w:rPr>
          <w:rFonts w:asciiTheme="majorHAnsi" w:hAnsiTheme="majorHAnsi" w:cstheme="majorHAnsi"/>
          <w:sz w:val="24"/>
          <w:szCs w:val="24"/>
        </w:rPr>
        <w:t xml:space="preserve"> social and financial impact. </w:t>
      </w:r>
    </w:p>
    <w:p w14:paraId="0F58CEDB"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HAAG member Geraldine Lundy says "I have held several roles within aviation over the past </w:t>
      </w:r>
      <w:proofErr w:type="gramStart"/>
      <w:r w:rsidRPr="003D0D2C">
        <w:rPr>
          <w:rFonts w:asciiTheme="majorHAnsi" w:hAnsiTheme="majorHAnsi" w:cstheme="majorHAnsi"/>
          <w:sz w:val="24"/>
          <w:szCs w:val="24"/>
        </w:rPr>
        <w:t>twenty five</w:t>
      </w:r>
      <w:proofErr w:type="gramEnd"/>
      <w:r w:rsidRPr="003D0D2C">
        <w:rPr>
          <w:rFonts w:asciiTheme="majorHAnsi" w:hAnsiTheme="majorHAnsi" w:cstheme="majorHAnsi"/>
          <w:sz w:val="24"/>
          <w:szCs w:val="24"/>
        </w:rPr>
        <w:t xml:space="preserve"> years focusing on accessibility and inclusion for passengers and employees. It is my firm belief that to achieve the best outcome in any aspect, whether that is training, equipment, process, policy etc a business must engage with people with lived experience of disability at the beginning of and throughout any initiative."</w:t>
      </w:r>
    </w:p>
    <w:p w14:paraId="4D3292E9" w14:textId="77777777" w:rsidR="00E51472" w:rsidRPr="00E51472" w:rsidRDefault="00E51472" w:rsidP="00E51472">
      <w:pPr>
        <w:rPr>
          <w:rFonts w:asciiTheme="majorHAnsi" w:eastAsiaTheme="minorEastAsia" w:hAnsiTheme="majorHAnsi" w:cstheme="majorHAnsi"/>
          <w:sz w:val="20"/>
          <w:szCs w:val="20"/>
        </w:rPr>
      </w:pPr>
      <w:r w:rsidRPr="00E51472">
        <w:rPr>
          <w:rFonts w:asciiTheme="majorHAnsi" w:eastAsiaTheme="minorEastAsia" w:hAnsiTheme="majorHAnsi" w:cstheme="majorHAnsi"/>
          <w:sz w:val="20"/>
          <w:szCs w:val="20"/>
        </w:rPr>
        <w:t> </w:t>
      </w:r>
    </w:p>
    <w:p w14:paraId="50091FE8" w14:textId="3FC4EE4E" w:rsidR="00D83717" w:rsidRDefault="00D83717">
      <w:pPr>
        <w:rPr>
          <w:rFonts w:asciiTheme="majorHAnsi" w:eastAsiaTheme="minorEastAsia" w:hAnsiTheme="majorHAnsi" w:cstheme="majorHAnsi"/>
          <w:sz w:val="20"/>
          <w:szCs w:val="20"/>
        </w:rPr>
      </w:pPr>
      <w:r>
        <w:rPr>
          <w:rFonts w:asciiTheme="majorHAnsi" w:eastAsiaTheme="minorEastAsia" w:hAnsiTheme="majorHAnsi" w:cstheme="majorHAnsi"/>
          <w:sz w:val="20"/>
          <w:szCs w:val="20"/>
        </w:rPr>
        <w:br w:type="page"/>
      </w:r>
    </w:p>
    <w:p w14:paraId="2DC8BDE3" w14:textId="7ACE47D3" w:rsidR="007155E1" w:rsidRPr="00D5113C" w:rsidRDefault="007155E1" w:rsidP="00D423B6">
      <w:pPr>
        <w:pStyle w:val="GAPPENDIXHEADING2Unnumbered"/>
        <w:ind w:left="0"/>
        <w:rPr>
          <w:rFonts w:asciiTheme="majorHAnsi" w:hAnsiTheme="majorHAnsi" w:cstheme="majorHAnsi"/>
          <w:sz w:val="32"/>
          <w:szCs w:val="32"/>
        </w:rPr>
      </w:pPr>
      <w:bookmarkStart w:id="143" w:name="_Toc179266490"/>
      <w:r w:rsidRPr="00D5113C">
        <w:rPr>
          <w:rFonts w:asciiTheme="majorHAnsi" w:hAnsiTheme="majorHAnsi" w:cstheme="majorHAnsi"/>
          <w:sz w:val="32"/>
          <w:szCs w:val="32"/>
        </w:rPr>
        <w:lastRenderedPageBreak/>
        <w:t xml:space="preserve">Appendix </w:t>
      </w:r>
      <w:bookmarkStart w:id="144" w:name="_Toc155885216"/>
      <w:r w:rsidR="00FA6F2E">
        <w:rPr>
          <w:rFonts w:asciiTheme="majorHAnsi" w:hAnsiTheme="majorHAnsi" w:cstheme="majorHAnsi"/>
          <w:sz w:val="32"/>
          <w:szCs w:val="32"/>
        </w:rPr>
        <w:t>B</w:t>
      </w:r>
      <w:r w:rsidRPr="00D5113C">
        <w:rPr>
          <w:rFonts w:asciiTheme="majorHAnsi" w:hAnsiTheme="majorHAnsi" w:cstheme="majorHAnsi"/>
          <w:sz w:val="32"/>
          <w:szCs w:val="32"/>
        </w:rPr>
        <w:t xml:space="preserve"> - Spotlight on disability</w:t>
      </w:r>
      <w:bookmarkEnd w:id="143"/>
      <w:bookmarkEnd w:id="144"/>
    </w:p>
    <w:p w14:paraId="09296EA8" w14:textId="7A7EAAD6" w:rsidR="007155E1" w:rsidRPr="004967A1" w:rsidRDefault="00B5693F" w:rsidP="00B90790">
      <w:pPr>
        <w:rPr>
          <w:rFonts w:asciiTheme="majorHAnsi" w:hAnsiTheme="majorHAnsi" w:cstheme="majorHAnsi"/>
          <w:sz w:val="24"/>
          <w:szCs w:val="24"/>
        </w:rPr>
      </w:pPr>
      <w:r w:rsidRPr="004967A1">
        <w:rPr>
          <w:rFonts w:asciiTheme="majorHAnsi" w:hAnsiTheme="majorHAnsi" w:cstheme="majorHAnsi"/>
          <w:sz w:val="24"/>
          <w:szCs w:val="24"/>
        </w:rPr>
        <w:t>Whilst</w:t>
      </w:r>
      <w:r w:rsidR="007155E1" w:rsidRPr="004967A1">
        <w:rPr>
          <w:rFonts w:asciiTheme="majorHAnsi" w:hAnsiTheme="majorHAnsi" w:cstheme="majorHAnsi"/>
          <w:sz w:val="24"/>
          <w:szCs w:val="24"/>
        </w:rPr>
        <w:t xml:space="preserve"> </w:t>
      </w:r>
      <w:r w:rsidRPr="004967A1">
        <w:rPr>
          <w:rFonts w:asciiTheme="majorHAnsi" w:hAnsiTheme="majorHAnsi" w:cstheme="majorHAnsi"/>
          <w:sz w:val="24"/>
          <w:szCs w:val="24"/>
        </w:rPr>
        <w:t xml:space="preserve">consideration of </w:t>
      </w:r>
      <w:r w:rsidR="007155E1" w:rsidRPr="004967A1">
        <w:rPr>
          <w:rFonts w:asciiTheme="majorHAnsi" w:hAnsiTheme="majorHAnsi" w:cstheme="majorHAnsi"/>
          <w:sz w:val="24"/>
          <w:szCs w:val="24"/>
        </w:rPr>
        <w:t xml:space="preserve">inclusivity </w:t>
      </w:r>
      <w:r w:rsidRPr="004967A1">
        <w:rPr>
          <w:rFonts w:asciiTheme="majorHAnsi" w:hAnsiTheme="majorHAnsi" w:cstheme="majorHAnsi"/>
          <w:sz w:val="24"/>
          <w:szCs w:val="24"/>
        </w:rPr>
        <w:t xml:space="preserve">should </w:t>
      </w:r>
      <w:r w:rsidR="007155E1" w:rsidRPr="004967A1">
        <w:rPr>
          <w:rFonts w:asciiTheme="majorHAnsi" w:hAnsiTheme="majorHAnsi" w:cstheme="majorHAnsi"/>
          <w:sz w:val="24"/>
          <w:szCs w:val="24"/>
        </w:rPr>
        <w:t xml:space="preserve">extend beyond disability </w:t>
      </w:r>
      <w:r w:rsidRPr="004967A1">
        <w:rPr>
          <w:rFonts w:asciiTheme="majorHAnsi" w:hAnsiTheme="majorHAnsi" w:cstheme="majorHAnsi"/>
          <w:sz w:val="24"/>
          <w:szCs w:val="24"/>
        </w:rPr>
        <w:t xml:space="preserve">to </w:t>
      </w:r>
      <w:r w:rsidR="007155E1" w:rsidRPr="004967A1">
        <w:rPr>
          <w:rFonts w:asciiTheme="majorHAnsi" w:hAnsiTheme="majorHAnsi" w:cstheme="majorHAnsi"/>
          <w:sz w:val="24"/>
          <w:szCs w:val="24"/>
        </w:rPr>
        <w:t>encompass all protected characteristics</w:t>
      </w:r>
      <w:r w:rsidRPr="004967A1">
        <w:rPr>
          <w:rFonts w:asciiTheme="majorHAnsi" w:hAnsiTheme="majorHAnsi" w:cstheme="majorHAnsi"/>
          <w:sz w:val="24"/>
          <w:szCs w:val="24"/>
        </w:rPr>
        <w:t xml:space="preserve">, </w:t>
      </w:r>
      <w:proofErr w:type="gramStart"/>
      <w:r w:rsidRPr="004967A1">
        <w:rPr>
          <w:rFonts w:asciiTheme="majorHAnsi" w:hAnsiTheme="majorHAnsi" w:cstheme="majorHAnsi"/>
          <w:sz w:val="24"/>
          <w:szCs w:val="24"/>
        </w:rPr>
        <w:t>t</w:t>
      </w:r>
      <w:r w:rsidR="005758BE" w:rsidRPr="004967A1">
        <w:rPr>
          <w:rFonts w:asciiTheme="majorHAnsi" w:hAnsiTheme="majorHAnsi" w:cstheme="majorHAnsi"/>
          <w:sz w:val="24"/>
          <w:szCs w:val="24"/>
        </w:rPr>
        <w:t>he majority of</w:t>
      </w:r>
      <w:proofErr w:type="gramEnd"/>
      <w:r w:rsidR="005758BE" w:rsidRPr="004967A1">
        <w:rPr>
          <w:rFonts w:asciiTheme="majorHAnsi" w:hAnsiTheme="majorHAnsi" w:cstheme="majorHAnsi"/>
          <w:sz w:val="24"/>
          <w:szCs w:val="24"/>
        </w:rPr>
        <w:t xml:space="preserve"> the</w:t>
      </w:r>
      <w:r w:rsidR="007155E1" w:rsidRPr="004967A1">
        <w:rPr>
          <w:rFonts w:asciiTheme="majorHAnsi" w:hAnsiTheme="majorHAnsi" w:cstheme="majorHAnsi"/>
          <w:sz w:val="24"/>
          <w:szCs w:val="24"/>
        </w:rPr>
        <w:t xml:space="preserve"> data collected about inclusivity</w:t>
      </w:r>
      <w:r w:rsidR="00852F26" w:rsidRPr="004967A1">
        <w:rPr>
          <w:rFonts w:asciiTheme="majorHAnsi" w:hAnsiTheme="majorHAnsi" w:cstheme="majorHAnsi"/>
          <w:sz w:val="24"/>
          <w:szCs w:val="24"/>
        </w:rPr>
        <w:t xml:space="preserve"> and inclusive design</w:t>
      </w:r>
      <w:r w:rsidR="007155E1" w:rsidRPr="004967A1">
        <w:rPr>
          <w:rFonts w:asciiTheme="majorHAnsi" w:hAnsiTheme="majorHAnsi" w:cstheme="majorHAnsi"/>
          <w:sz w:val="24"/>
          <w:szCs w:val="24"/>
        </w:rPr>
        <w:t xml:space="preserve"> focuses on disability</w:t>
      </w:r>
      <w:r w:rsidR="00852F26" w:rsidRPr="004967A1">
        <w:rPr>
          <w:rFonts w:asciiTheme="majorHAnsi" w:hAnsiTheme="majorHAnsi" w:cstheme="majorHAnsi"/>
          <w:sz w:val="24"/>
          <w:szCs w:val="24"/>
        </w:rPr>
        <w:t xml:space="preserve"> and how disabled people experience the built environment</w:t>
      </w:r>
      <w:r w:rsidR="00872CE7" w:rsidRPr="004967A1">
        <w:rPr>
          <w:rFonts w:asciiTheme="majorHAnsi" w:hAnsiTheme="majorHAnsi" w:cstheme="majorHAnsi"/>
          <w:sz w:val="24"/>
          <w:szCs w:val="24"/>
        </w:rPr>
        <w:t>.</w:t>
      </w:r>
      <w:r w:rsidR="007155E1" w:rsidRPr="004967A1">
        <w:rPr>
          <w:rFonts w:asciiTheme="majorHAnsi" w:hAnsiTheme="majorHAnsi" w:cstheme="majorHAnsi"/>
          <w:sz w:val="24"/>
          <w:szCs w:val="24"/>
        </w:rPr>
        <w:t xml:space="preserve"> As such, this section focuses on </w:t>
      </w:r>
      <w:r w:rsidR="00852F26" w:rsidRPr="004967A1">
        <w:rPr>
          <w:rFonts w:asciiTheme="majorHAnsi" w:hAnsiTheme="majorHAnsi" w:cstheme="majorHAnsi"/>
          <w:sz w:val="24"/>
          <w:szCs w:val="24"/>
        </w:rPr>
        <w:t xml:space="preserve">that </w:t>
      </w:r>
      <w:r w:rsidR="007155E1" w:rsidRPr="004967A1">
        <w:rPr>
          <w:rFonts w:asciiTheme="majorHAnsi" w:hAnsiTheme="majorHAnsi" w:cstheme="majorHAnsi"/>
          <w:sz w:val="24"/>
          <w:szCs w:val="24"/>
        </w:rPr>
        <w:t xml:space="preserve">disability </w:t>
      </w:r>
      <w:r w:rsidR="00852F26" w:rsidRPr="004967A1">
        <w:rPr>
          <w:rFonts w:asciiTheme="majorHAnsi" w:hAnsiTheme="majorHAnsi" w:cstheme="majorHAnsi"/>
          <w:sz w:val="24"/>
          <w:szCs w:val="24"/>
        </w:rPr>
        <w:t xml:space="preserve">data </w:t>
      </w:r>
      <w:r w:rsidR="007155E1" w:rsidRPr="004967A1">
        <w:rPr>
          <w:rFonts w:asciiTheme="majorHAnsi" w:hAnsiTheme="majorHAnsi" w:cstheme="majorHAnsi"/>
          <w:sz w:val="24"/>
          <w:szCs w:val="24"/>
        </w:rPr>
        <w:t xml:space="preserve">and the impact </w:t>
      </w:r>
      <w:r w:rsidR="00852F26" w:rsidRPr="004967A1">
        <w:rPr>
          <w:rFonts w:asciiTheme="majorHAnsi" w:hAnsiTheme="majorHAnsi" w:cstheme="majorHAnsi"/>
          <w:sz w:val="24"/>
          <w:szCs w:val="24"/>
        </w:rPr>
        <w:t>it</w:t>
      </w:r>
      <w:r w:rsidR="007155E1" w:rsidRPr="004967A1">
        <w:rPr>
          <w:rFonts w:asciiTheme="majorHAnsi" w:hAnsiTheme="majorHAnsi" w:cstheme="majorHAnsi"/>
          <w:sz w:val="24"/>
          <w:szCs w:val="24"/>
        </w:rPr>
        <w:t xml:space="preserve"> has for </w:t>
      </w:r>
      <w:r w:rsidR="005758BE" w:rsidRPr="004967A1">
        <w:rPr>
          <w:rFonts w:asciiTheme="majorHAnsi" w:hAnsiTheme="majorHAnsi" w:cstheme="majorHAnsi"/>
          <w:sz w:val="24"/>
          <w:szCs w:val="24"/>
        </w:rPr>
        <w:t xml:space="preserve">how </w:t>
      </w:r>
      <w:r w:rsidR="007155E1" w:rsidRPr="004967A1">
        <w:rPr>
          <w:rFonts w:asciiTheme="majorHAnsi" w:hAnsiTheme="majorHAnsi" w:cstheme="majorHAnsi"/>
          <w:sz w:val="24"/>
          <w:szCs w:val="24"/>
        </w:rPr>
        <w:t>businesses</w:t>
      </w:r>
      <w:r w:rsidR="005758BE" w:rsidRPr="004967A1">
        <w:rPr>
          <w:rFonts w:asciiTheme="majorHAnsi" w:hAnsiTheme="majorHAnsi" w:cstheme="majorHAnsi"/>
          <w:sz w:val="24"/>
          <w:szCs w:val="24"/>
        </w:rPr>
        <w:t xml:space="preserve"> operate</w:t>
      </w:r>
      <w:r w:rsidR="007155E1" w:rsidRPr="004967A1">
        <w:rPr>
          <w:rFonts w:asciiTheme="majorHAnsi" w:hAnsiTheme="majorHAnsi" w:cstheme="majorHAnsi"/>
          <w:sz w:val="24"/>
          <w:szCs w:val="24"/>
        </w:rPr>
        <w:t xml:space="preserve">. </w:t>
      </w:r>
    </w:p>
    <w:p w14:paraId="1586D78F" w14:textId="2E155C49" w:rsidR="007155E1" w:rsidRPr="004967A1" w:rsidRDefault="00852F26" w:rsidP="00B90790">
      <w:pPr>
        <w:rPr>
          <w:rFonts w:asciiTheme="majorHAnsi" w:hAnsiTheme="majorHAnsi" w:cstheme="majorHAnsi"/>
          <w:sz w:val="24"/>
          <w:szCs w:val="24"/>
        </w:rPr>
      </w:pPr>
      <w:r w:rsidRPr="004967A1">
        <w:rPr>
          <w:rFonts w:asciiTheme="majorHAnsi" w:hAnsiTheme="majorHAnsi" w:cstheme="majorHAnsi"/>
          <w:sz w:val="24"/>
          <w:szCs w:val="24"/>
        </w:rPr>
        <w:t>There</w:t>
      </w:r>
      <w:r w:rsidR="007155E1" w:rsidRPr="004967A1">
        <w:rPr>
          <w:rFonts w:asciiTheme="majorHAnsi" w:hAnsiTheme="majorHAnsi" w:cstheme="majorHAnsi"/>
          <w:sz w:val="24"/>
          <w:szCs w:val="24"/>
        </w:rPr>
        <w:t xml:space="preserve"> is a common misconception associating disability solely with wheelchair users</w:t>
      </w:r>
      <w:r w:rsidR="004B0663" w:rsidRPr="004967A1">
        <w:rPr>
          <w:rFonts w:asciiTheme="majorHAnsi" w:hAnsiTheme="majorHAnsi" w:cstheme="majorHAnsi"/>
          <w:sz w:val="24"/>
          <w:szCs w:val="24"/>
        </w:rPr>
        <w:t xml:space="preserve"> when</w:t>
      </w:r>
      <w:r w:rsidR="00872CE7" w:rsidRPr="004967A1">
        <w:rPr>
          <w:rFonts w:asciiTheme="majorHAnsi" w:hAnsiTheme="majorHAnsi" w:cstheme="majorHAnsi"/>
          <w:sz w:val="24"/>
          <w:szCs w:val="24"/>
        </w:rPr>
        <w:t>,</w:t>
      </w:r>
      <w:r w:rsidR="004B0663" w:rsidRPr="004967A1">
        <w:rPr>
          <w:rFonts w:asciiTheme="majorHAnsi" w:hAnsiTheme="majorHAnsi" w:cstheme="majorHAnsi"/>
          <w:sz w:val="24"/>
          <w:szCs w:val="24"/>
        </w:rPr>
        <w:t xml:space="preserve"> in fact</w:t>
      </w:r>
      <w:r w:rsidR="00872CE7" w:rsidRPr="004967A1">
        <w:rPr>
          <w:rFonts w:asciiTheme="majorHAnsi" w:hAnsiTheme="majorHAnsi" w:cstheme="majorHAnsi"/>
          <w:sz w:val="24"/>
          <w:szCs w:val="24"/>
        </w:rPr>
        <w:t>,</w:t>
      </w:r>
      <w:r w:rsidR="004B0663" w:rsidRPr="004967A1">
        <w:rPr>
          <w:rFonts w:asciiTheme="majorHAnsi" w:hAnsiTheme="majorHAnsi" w:cstheme="majorHAnsi"/>
          <w:sz w:val="24"/>
          <w:szCs w:val="24"/>
        </w:rPr>
        <w:t xml:space="preserve"> the WHO’s 2023 social model of</w:t>
      </w:r>
      <w:r w:rsidR="007155E1" w:rsidRPr="004967A1">
        <w:rPr>
          <w:rFonts w:asciiTheme="majorHAnsi" w:hAnsiTheme="majorHAnsi" w:cstheme="majorHAnsi"/>
          <w:sz w:val="24"/>
          <w:szCs w:val="24"/>
        </w:rPr>
        <w:t xml:space="preserve"> disability encompasses a wider range of </w:t>
      </w:r>
      <w:r w:rsidR="004B0663" w:rsidRPr="004967A1">
        <w:rPr>
          <w:rFonts w:asciiTheme="majorHAnsi" w:hAnsiTheme="majorHAnsi" w:cstheme="majorHAnsi"/>
          <w:sz w:val="24"/>
          <w:szCs w:val="24"/>
        </w:rPr>
        <w:t xml:space="preserve">contributing factors </w:t>
      </w:r>
      <w:r w:rsidR="007155E1" w:rsidRPr="004967A1">
        <w:rPr>
          <w:rFonts w:asciiTheme="majorHAnsi" w:hAnsiTheme="majorHAnsi" w:cstheme="majorHAnsi"/>
          <w:sz w:val="24"/>
          <w:szCs w:val="24"/>
        </w:rPr>
        <w:t>such as physical, cognitive, and sensory</w:t>
      </w:r>
      <w:r w:rsidR="00E47F9D" w:rsidRPr="004967A1">
        <w:rPr>
          <w:rFonts w:asciiTheme="majorHAnsi" w:hAnsiTheme="majorHAnsi" w:cstheme="majorHAnsi"/>
          <w:sz w:val="24"/>
          <w:szCs w:val="24"/>
        </w:rPr>
        <w:t xml:space="preserve"> conditions</w:t>
      </w:r>
      <w:r w:rsidR="007155E1" w:rsidRPr="004967A1">
        <w:rPr>
          <w:rFonts w:asciiTheme="majorHAnsi" w:hAnsiTheme="majorHAnsi" w:cstheme="majorHAnsi"/>
          <w:sz w:val="24"/>
          <w:szCs w:val="24"/>
        </w:rPr>
        <w:t>.</w:t>
      </w:r>
      <w:r w:rsidR="00ED5689" w:rsidRPr="004967A1">
        <w:rPr>
          <w:rStyle w:val="EndnoteReference"/>
          <w:rFonts w:asciiTheme="majorHAnsi" w:hAnsiTheme="majorHAnsi" w:cstheme="majorHAnsi"/>
          <w:sz w:val="24"/>
          <w:szCs w:val="24"/>
        </w:rPr>
        <w:endnoteReference w:id="20"/>
      </w:r>
      <w:r w:rsidR="007155E1" w:rsidRPr="004967A1">
        <w:rPr>
          <w:rFonts w:asciiTheme="majorHAnsi" w:hAnsiTheme="majorHAnsi" w:cstheme="majorHAnsi"/>
          <w:sz w:val="24"/>
          <w:szCs w:val="24"/>
        </w:rPr>
        <w:t xml:space="preserve"> </w:t>
      </w:r>
      <w:r w:rsidR="00E47F9D" w:rsidRPr="004967A1">
        <w:rPr>
          <w:rFonts w:asciiTheme="majorHAnsi" w:hAnsiTheme="majorHAnsi" w:cstheme="majorHAnsi"/>
          <w:sz w:val="24"/>
          <w:szCs w:val="24"/>
        </w:rPr>
        <w:t>Many experiences of disability can be intersectional</w:t>
      </w:r>
      <w:r w:rsidR="004B0663" w:rsidRPr="004967A1">
        <w:rPr>
          <w:rFonts w:asciiTheme="majorHAnsi" w:hAnsiTheme="majorHAnsi" w:cstheme="majorHAnsi"/>
          <w:sz w:val="24"/>
          <w:szCs w:val="24"/>
        </w:rPr>
        <w:t>,</w:t>
      </w:r>
      <w:r w:rsidR="00E47F9D" w:rsidRPr="004967A1">
        <w:rPr>
          <w:rFonts w:asciiTheme="majorHAnsi" w:hAnsiTheme="majorHAnsi" w:cstheme="majorHAnsi"/>
          <w:sz w:val="24"/>
          <w:szCs w:val="24"/>
        </w:rPr>
        <w:t xml:space="preserve"> with almost 75% of disabled people having more than one impairment.</w:t>
      </w:r>
      <w:r w:rsidR="009B6655" w:rsidRPr="004967A1">
        <w:rPr>
          <w:rFonts w:asciiTheme="majorHAnsi" w:hAnsiTheme="majorHAnsi" w:cstheme="majorHAnsi"/>
          <w:sz w:val="24"/>
          <w:szCs w:val="24"/>
          <w:vertAlign w:val="superscript"/>
        </w:rPr>
        <w:fldChar w:fldCharType="begin"/>
      </w:r>
      <w:r w:rsidR="009B6655" w:rsidRPr="004967A1">
        <w:rPr>
          <w:rFonts w:asciiTheme="majorHAnsi" w:hAnsiTheme="majorHAnsi" w:cstheme="majorHAnsi"/>
          <w:sz w:val="24"/>
          <w:szCs w:val="24"/>
          <w:vertAlign w:val="superscript"/>
        </w:rPr>
        <w:instrText xml:space="preserve"> NOTEREF _Ref163658721 \h  \* MERGEFORMAT </w:instrText>
      </w:r>
      <w:r w:rsidR="009B6655" w:rsidRPr="004967A1">
        <w:rPr>
          <w:rFonts w:asciiTheme="majorHAnsi" w:hAnsiTheme="majorHAnsi" w:cstheme="majorHAnsi"/>
          <w:sz w:val="24"/>
          <w:szCs w:val="24"/>
          <w:vertAlign w:val="superscript"/>
        </w:rPr>
      </w:r>
      <w:r w:rsidR="009B6655" w:rsidRPr="004967A1">
        <w:rPr>
          <w:rFonts w:asciiTheme="majorHAnsi" w:hAnsiTheme="majorHAnsi" w:cstheme="majorHAnsi"/>
          <w:sz w:val="24"/>
          <w:szCs w:val="24"/>
          <w:vertAlign w:val="superscript"/>
        </w:rPr>
        <w:fldChar w:fldCharType="separate"/>
      </w:r>
      <w:r w:rsidR="009B6655" w:rsidRPr="004967A1">
        <w:rPr>
          <w:rFonts w:asciiTheme="majorHAnsi" w:hAnsiTheme="majorHAnsi" w:cstheme="majorHAnsi"/>
          <w:sz w:val="24"/>
          <w:szCs w:val="24"/>
          <w:vertAlign w:val="superscript"/>
        </w:rPr>
        <w:t>5</w:t>
      </w:r>
      <w:r w:rsidR="009B6655" w:rsidRPr="004967A1">
        <w:rPr>
          <w:rFonts w:asciiTheme="majorHAnsi" w:hAnsiTheme="majorHAnsi" w:cstheme="majorHAnsi"/>
          <w:sz w:val="24"/>
          <w:szCs w:val="24"/>
          <w:vertAlign w:val="superscript"/>
        </w:rPr>
        <w:fldChar w:fldCharType="end"/>
      </w:r>
      <w:r w:rsidR="009B6655" w:rsidRPr="004967A1">
        <w:rPr>
          <w:rFonts w:asciiTheme="majorHAnsi" w:hAnsiTheme="majorHAnsi" w:cstheme="majorHAnsi"/>
          <w:sz w:val="24"/>
          <w:szCs w:val="24"/>
        </w:rPr>
        <w:t xml:space="preserve"> </w:t>
      </w:r>
      <w:r w:rsidR="00E47F9D" w:rsidRPr="004967A1">
        <w:rPr>
          <w:rFonts w:asciiTheme="majorHAnsi" w:hAnsiTheme="majorHAnsi" w:cstheme="majorHAnsi"/>
          <w:sz w:val="24"/>
          <w:szCs w:val="24"/>
        </w:rPr>
        <w:t>The</w:t>
      </w:r>
      <w:r w:rsidR="007155E1" w:rsidRPr="004967A1">
        <w:rPr>
          <w:rFonts w:asciiTheme="majorHAnsi" w:hAnsiTheme="majorHAnsi" w:cstheme="majorHAnsi"/>
          <w:sz w:val="24"/>
          <w:szCs w:val="24"/>
        </w:rPr>
        <w:t xml:space="preserve"> following section</w:t>
      </w:r>
      <w:r w:rsidRPr="004967A1">
        <w:rPr>
          <w:rFonts w:asciiTheme="majorHAnsi" w:hAnsiTheme="majorHAnsi" w:cstheme="majorHAnsi"/>
          <w:sz w:val="24"/>
          <w:szCs w:val="24"/>
        </w:rPr>
        <w:t xml:space="preserve"> considers the intersectional experience of disability</w:t>
      </w:r>
      <w:r w:rsidR="007155E1" w:rsidRPr="004967A1">
        <w:rPr>
          <w:rFonts w:asciiTheme="majorHAnsi" w:hAnsiTheme="majorHAnsi" w:cstheme="majorHAnsi"/>
          <w:sz w:val="24"/>
          <w:szCs w:val="24"/>
        </w:rPr>
        <w:t xml:space="preserve">. </w:t>
      </w:r>
    </w:p>
    <w:p w14:paraId="71084916" w14:textId="686CC448"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The demand for inclusive buildings and spaces that cater to the needs of disabled people is growing rapidly. Over the past 20 years, the number of disabled people </w:t>
      </w:r>
      <w:r w:rsidR="00277873" w:rsidRPr="004967A1">
        <w:rPr>
          <w:rFonts w:asciiTheme="majorHAnsi" w:hAnsiTheme="majorHAnsi" w:cstheme="majorHAnsi"/>
          <w:sz w:val="24"/>
          <w:szCs w:val="24"/>
        </w:rPr>
        <w:t>in the UK</w:t>
      </w:r>
      <w:r w:rsidR="00160303" w:rsidRPr="004967A1">
        <w:rPr>
          <w:rFonts w:asciiTheme="majorHAnsi" w:hAnsiTheme="majorHAnsi" w:cstheme="majorHAnsi"/>
          <w:sz w:val="24"/>
          <w:szCs w:val="24"/>
        </w:rPr>
        <w:t xml:space="preserve"> </w:t>
      </w:r>
      <w:r w:rsidRPr="004967A1">
        <w:rPr>
          <w:rFonts w:asciiTheme="majorHAnsi" w:hAnsiTheme="majorHAnsi" w:cstheme="majorHAnsi"/>
          <w:sz w:val="24"/>
          <w:szCs w:val="24"/>
        </w:rPr>
        <w:t>has grown from approximately 10 million to 16 million.</w:t>
      </w:r>
      <w:bookmarkStart w:id="145" w:name="_Ref150772569"/>
      <w:r w:rsidRPr="004967A1">
        <w:rPr>
          <w:rFonts w:asciiTheme="majorHAnsi" w:hAnsiTheme="majorHAnsi" w:cstheme="majorHAnsi"/>
          <w:sz w:val="24"/>
          <w:szCs w:val="24"/>
          <w:vertAlign w:val="superscript"/>
        </w:rPr>
        <w:endnoteReference w:id="21"/>
      </w:r>
      <w:bookmarkEnd w:id="145"/>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As of 2021, 58% of people aged over 80 report being disabled.</w:t>
      </w:r>
      <w:r w:rsidRPr="004967A1">
        <w:rPr>
          <w:rFonts w:asciiTheme="majorHAnsi" w:hAnsiTheme="majorHAnsi" w:cstheme="majorHAnsi"/>
          <w:sz w:val="24"/>
          <w:szCs w:val="24"/>
          <w:vertAlign w:val="superscript"/>
        </w:rPr>
        <w:fldChar w:fldCharType="begin"/>
      </w:r>
      <w:r w:rsidRPr="004967A1">
        <w:rPr>
          <w:rFonts w:asciiTheme="majorHAnsi" w:hAnsiTheme="majorHAnsi" w:cstheme="majorHAnsi"/>
          <w:sz w:val="24"/>
          <w:szCs w:val="24"/>
          <w:vertAlign w:val="superscript"/>
        </w:rPr>
        <w:instrText xml:space="preserve"> NOTEREF _Ref150772569 \h  \* MERGEFORMAT </w:instrText>
      </w:r>
      <w:r w:rsidRPr="004967A1">
        <w:rPr>
          <w:rFonts w:asciiTheme="majorHAnsi" w:hAnsiTheme="majorHAnsi" w:cstheme="majorHAnsi"/>
          <w:sz w:val="24"/>
          <w:szCs w:val="24"/>
          <w:vertAlign w:val="superscript"/>
        </w:rPr>
      </w:r>
      <w:r w:rsidRPr="004967A1">
        <w:rPr>
          <w:rFonts w:asciiTheme="majorHAnsi" w:hAnsiTheme="majorHAnsi" w:cstheme="majorHAnsi"/>
          <w:sz w:val="24"/>
          <w:szCs w:val="24"/>
          <w:vertAlign w:val="superscript"/>
        </w:rPr>
        <w:fldChar w:fldCharType="separate"/>
      </w:r>
      <w:r w:rsidR="00ED5689" w:rsidRPr="004967A1">
        <w:rPr>
          <w:rFonts w:asciiTheme="majorHAnsi" w:hAnsiTheme="majorHAnsi" w:cstheme="majorHAnsi"/>
          <w:sz w:val="24"/>
          <w:szCs w:val="24"/>
          <w:vertAlign w:val="superscript"/>
        </w:rPr>
        <w:t>24</w:t>
      </w:r>
      <w:r w:rsidRPr="004967A1">
        <w:rPr>
          <w:rFonts w:asciiTheme="majorHAnsi" w:hAnsiTheme="majorHAnsi" w:cstheme="majorHAnsi"/>
          <w:sz w:val="24"/>
          <w:szCs w:val="24"/>
          <w:vertAlign w:val="superscript"/>
        </w:rPr>
        <w:fldChar w:fldCharType="end"/>
      </w:r>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Disabled people have a significant spending power with households including at least one disabled person estimated to spend almost £300 billion each year.</w:t>
      </w:r>
      <w:bookmarkStart w:id="146" w:name="_Ref153383898"/>
      <w:r w:rsidR="009B6655" w:rsidRPr="004967A1">
        <w:rPr>
          <w:rFonts w:asciiTheme="majorHAnsi" w:hAnsiTheme="majorHAnsi" w:cstheme="majorHAnsi"/>
          <w:sz w:val="24"/>
          <w:szCs w:val="24"/>
          <w:vertAlign w:val="superscript"/>
        </w:rPr>
        <w:fldChar w:fldCharType="begin"/>
      </w:r>
      <w:r w:rsidR="009B6655" w:rsidRPr="004967A1">
        <w:rPr>
          <w:rFonts w:asciiTheme="majorHAnsi" w:hAnsiTheme="majorHAnsi" w:cstheme="majorHAnsi"/>
          <w:sz w:val="24"/>
          <w:szCs w:val="24"/>
          <w:vertAlign w:val="superscript"/>
        </w:rPr>
        <w:instrText xml:space="preserve"> NOTEREF _Ref163656270 \h  \* MERGEFORMAT </w:instrText>
      </w:r>
      <w:r w:rsidR="009B6655" w:rsidRPr="004967A1">
        <w:rPr>
          <w:rFonts w:asciiTheme="majorHAnsi" w:hAnsiTheme="majorHAnsi" w:cstheme="majorHAnsi"/>
          <w:sz w:val="24"/>
          <w:szCs w:val="24"/>
          <w:vertAlign w:val="superscript"/>
        </w:rPr>
      </w:r>
      <w:r w:rsidR="009B6655" w:rsidRPr="004967A1">
        <w:rPr>
          <w:rFonts w:asciiTheme="majorHAnsi" w:hAnsiTheme="majorHAnsi" w:cstheme="majorHAnsi"/>
          <w:sz w:val="24"/>
          <w:szCs w:val="24"/>
          <w:vertAlign w:val="superscript"/>
        </w:rPr>
        <w:fldChar w:fldCharType="separate"/>
      </w:r>
      <w:r w:rsidR="009B6655" w:rsidRPr="004967A1">
        <w:rPr>
          <w:rFonts w:asciiTheme="majorHAnsi" w:hAnsiTheme="majorHAnsi" w:cstheme="majorHAnsi"/>
          <w:sz w:val="24"/>
          <w:szCs w:val="24"/>
          <w:vertAlign w:val="superscript"/>
        </w:rPr>
        <w:t>15</w:t>
      </w:r>
      <w:r w:rsidR="009B6655" w:rsidRPr="004967A1">
        <w:rPr>
          <w:rFonts w:asciiTheme="majorHAnsi" w:hAnsiTheme="majorHAnsi" w:cstheme="majorHAnsi"/>
          <w:sz w:val="24"/>
          <w:szCs w:val="24"/>
          <w:vertAlign w:val="superscript"/>
        </w:rPr>
        <w:fldChar w:fldCharType="end"/>
      </w:r>
      <w:bookmarkEnd w:id="146"/>
    </w:p>
    <w:p w14:paraId="65E8BD69" w14:textId="03218865" w:rsidR="007155E1" w:rsidRPr="004967A1" w:rsidRDefault="00CB2D5C" w:rsidP="00292517">
      <w:pPr>
        <w:pStyle w:val="Caption"/>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 xml:space="preserve">Figure </w:t>
      </w:r>
      <w:r w:rsidRPr="004967A1">
        <w:rPr>
          <w:rFonts w:asciiTheme="majorHAnsi" w:hAnsiTheme="majorHAnsi" w:cstheme="majorHAnsi"/>
          <w:color w:val="000000" w:themeColor="text1"/>
          <w:sz w:val="24"/>
          <w:szCs w:val="24"/>
        </w:rPr>
        <w:fldChar w:fldCharType="begin"/>
      </w:r>
      <w:r w:rsidRPr="004967A1">
        <w:rPr>
          <w:rFonts w:asciiTheme="majorHAnsi" w:hAnsiTheme="majorHAnsi" w:cstheme="majorHAnsi"/>
          <w:color w:val="000000" w:themeColor="text1"/>
          <w:sz w:val="24"/>
          <w:szCs w:val="24"/>
        </w:rPr>
        <w:instrText xml:space="preserve"> SEQ Figure \* ARABIC </w:instrText>
      </w:r>
      <w:r w:rsidRPr="004967A1">
        <w:rPr>
          <w:rFonts w:asciiTheme="majorHAnsi" w:hAnsiTheme="majorHAnsi" w:cstheme="majorHAnsi"/>
          <w:color w:val="000000" w:themeColor="text1"/>
          <w:sz w:val="24"/>
          <w:szCs w:val="24"/>
        </w:rPr>
        <w:fldChar w:fldCharType="separate"/>
      </w:r>
      <w:r w:rsidR="007551D1" w:rsidRPr="004967A1">
        <w:rPr>
          <w:rFonts w:asciiTheme="majorHAnsi" w:hAnsiTheme="majorHAnsi" w:cstheme="majorHAnsi"/>
          <w:noProof/>
          <w:color w:val="000000" w:themeColor="text1"/>
          <w:sz w:val="24"/>
          <w:szCs w:val="24"/>
        </w:rPr>
        <w:t>1</w:t>
      </w:r>
      <w:r w:rsidRPr="004967A1">
        <w:rPr>
          <w:rFonts w:asciiTheme="majorHAnsi" w:hAnsiTheme="majorHAnsi" w:cstheme="majorHAnsi"/>
          <w:noProof/>
          <w:color w:val="000000" w:themeColor="text1"/>
          <w:sz w:val="24"/>
          <w:szCs w:val="24"/>
        </w:rPr>
        <w:fldChar w:fldCharType="end"/>
      </w:r>
      <w:r w:rsidRPr="004967A1">
        <w:rPr>
          <w:rFonts w:asciiTheme="majorHAnsi" w:hAnsiTheme="majorHAnsi" w:cstheme="majorHAnsi"/>
          <w:color w:val="000000" w:themeColor="text1"/>
          <w:sz w:val="24"/>
          <w:szCs w:val="24"/>
        </w:rPr>
        <w:t xml:space="preserve"> The number of disabled people in the UK has also risen by approximately 6 million over the last decade with a high proportion of state pension aged residents reporting a disability</w:t>
      </w:r>
      <w:r w:rsidR="00E47F9D" w:rsidRPr="004967A1">
        <w:rPr>
          <w:rFonts w:asciiTheme="majorHAnsi" w:hAnsiTheme="majorHAnsi" w:cstheme="majorHAnsi"/>
          <w:color w:val="000000" w:themeColor="text1"/>
          <w:sz w:val="24"/>
          <w:szCs w:val="24"/>
        </w:rPr>
        <w:t>.</w:t>
      </w:r>
    </w:p>
    <w:p w14:paraId="2CB75F0E" w14:textId="76EC6BBF" w:rsidR="007155E1" w:rsidRPr="004967A1" w:rsidRDefault="00160303" w:rsidP="00292517">
      <w:pPr>
        <w:pStyle w:val="Caption"/>
        <w:rPr>
          <w:rFonts w:asciiTheme="majorHAnsi" w:hAnsiTheme="majorHAnsi" w:cstheme="majorHAnsi"/>
          <w:bCs/>
          <w:color w:val="000000" w:themeColor="text1"/>
          <w:sz w:val="24"/>
          <w:szCs w:val="24"/>
        </w:rPr>
      </w:pPr>
      <w:r w:rsidRPr="004967A1">
        <w:rPr>
          <w:rFonts w:asciiTheme="majorHAnsi" w:hAnsiTheme="majorHAnsi" w:cstheme="majorHAnsi"/>
          <w:b w:val="0"/>
          <w:bCs/>
          <w:noProof/>
          <w:color w:val="000000" w:themeColor="text1"/>
          <w:sz w:val="24"/>
          <w:szCs w:val="24"/>
        </w:rPr>
        <w:drawing>
          <wp:anchor distT="0" distB="0" distL="114300" distR="114300" simplePos="0" relativeHeight="251658254" behindDoc="0" locked="0" layoutInCell="1" allowOverlap="1" wp14:anchorId="777AFC66" wp14:editId="21ECB2D9">
            <wp:simplePos x="0" y="0"/>
            <wp:positionH relativeFrom="margin">
              <wp:posOffset>3216910</wp:posOffset>
            </wp:positionH>
            <wp:positionV relativeFrom="paragraph">
              <wp:posOffset>296545</wp:posOffset>
            </wp:positionV>
            <wp:extent cx="2899410" cy="2003425"/>
            <wp:effectExtent l="0" t="0" r="0" b="0"/>
            <wp:wrapSquare wrapText="bothSides"/>
            <wp:docPr id="708990302" name="Chart 1">
              <a:extLst xmlns:a="http://schemas.openxmlformats.org/drawingml/2006/main">
                <a:ext uri="{FF2B5EF4-FFF2-40B4-BE49-F238E27FC236}">
                  <a16:creationId xmlns:a16="http://schemas.microsoft.com/office/drawing/2014/main" id="{B01B833F-FD84-9888-CDBA-B36FF7BC7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4967A1">
        <w:rPr>
          <w:rFonts w:asciiTheme="majorHAnsi" w:hAnsiTheme="majorHAnsi" w:cstheme="majorHAnsi"/>
          <w:b w:val="0"/>
          <w:bCs/>
          <w:noProof/>
          <w:color w:val="000000" w:themeColor="text1"/>
          <w:sz w:val="24"/>
          <w:szCs w:val="24"/>
        </w:rPr>
        <w:drawing>
          <wp:anchor distT="0" distB="0" distL="114300" distR="114300" simplePos="0" relativeHeight="251658245" behindDoc="1" locked="0" layoutInCell="1" allowOverlap="1" wp14:anchorId="47842EA7" wp14:editId="1D5B36E3">
            <wp:simplePos x="0" y="0"/>
            <wp:positionH relativeFrom="margin">
              <wp:posOffset>0</wp:posOffset>
            </wp:positionH>
            <wp:positionV relativeFrom="paragraph">
              <wp:posOffset>400879</wp:posOffset>
            </wp:positionV>
            <wp:extent cx="3124200" cy="2019300"/>
            <wp:effectExtent l="0" t="0" r="0" b="0"/>
            <wp:wrapTight wrapText="bothSides">
              <wp:wrapPolygon edited="0">
                <wp:start x="0" y="0"/>
                <wp:lineTo x="0" y="21396"/>
                <wp:lineTo x="21468" y="21396"/>
                <wp:lineTo x="21468" y="0"/>
                <wp:lineTo x="0" y="0"/>
              </wp:wrapPolygon>
            </wp:wrapTight>
            <wp:docPr id="1750190216" name="Chart 1">
              <a:extLst xmlns:a="http://schemas.openxmlformats.org/drawingml/2006/main">
                <a:ext uri="{FF2B5EF4-FFF2-40B4-BE49-F238E27FC236}">
                  <a16:creationId xmlns:a16="http://schemas.microsoft.com/office/drawing/2014/main" id="{1A83DE3C-CA59-26FF-DE31-9078F9415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7155E1" w:rsidRPr="004967A1">
        <w:rPr>
          <w:rFonts w:asciiTheme="majorHAnsi" w:hAnsiTheme="majorHAnsi" w:cstheme="majorHAnsi"/>
          <w:b w:val="0"/>
          <w:bCs/>
          <w:color w:val="000000" w:themeColor="text1"/>
          <w:sz w:val="24"/>
          <w:szCs w:val="24"/>
        </w:rPr>
        <w:t>Number and growth of disabled people compared to growth of the population and the proportion of people who report a disability by age group</w:t>
      </w:r>
    </w:p>
    <w:p w14:paraId="0A8BD1F8" w14:textId="77777777" w:rsidR="007155E1" w:rsidRPr="004967A1" w:rsidRDefault="007155E1" w:rsidP="00B90790">
      <w:pPr>
        <w:rPr>
          <w:rFonts w:asciiTheme="majorHAnsi" w:hAnsiTheme="majorHAnsi" w:cstheme="majorHAnsi"/>
          <w:sz w:val="24"/>
          <w:szCs w:val="24"/>
        </w:rPr>
      </w:pPr>
    </w:p>
    <w:p w14:paraId="11C663DF" w14:textId="7DD2D3D0" w:rsidR="007155E1" w:rsidRPr="004967A1" w:rsidRDefault="007155E1" w:rsidP="00B90790">
      <w:pPr>
        <w:pStyle w:val="Sourcetex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Source: House of Commons Library, 2023. UK disability statistics: Prevalence and life experiences</w:t>
      </w:r>
    </w:p>
    <w:p w14:paraId="570F3636" w14:textId="77777777" w:rsidR="004967A1" w:rsidRDefault="007155E1" w:rsidP="004967A1">
      <w:pPr>
        <w:rPr>
          <w:rFonts w:asciiTheme="majorHAnsi" w:hAnsiTheme="majorHAnsi" w:cstheme="majorHAnsi"/>
          <w:sz w:val="24"/>
          <w:szCs w:val="24"/>
        </w:rPr>
      </w:pPr>
      <w:r w:rsidRPr="004967A1">
        <w:rPr>
          <w:rFonts w:asciiTheme="majorHAnsi" w:hAnsiTheme="majorHAnsi" w:cstheme="majorHAnsi"/>
          <w:sz w:val="24"/>
          <w:szCs w:val="24"/>
        </w:rPr>
        <w:t xml:space="preserve">Large numbers of disabled people report being excluded from aspects of the built environment. In the 12 months to March 2022, disabled people were almost three times as likely to report </w:t>
      </w:r>
      <w:r w:rsidR="00E47F9D" w:rsidRPr="004967A1">
        <w:rPr>
          <w:rFonts w:asciiTheme="majorHAnsi" w:hAnsiTheme="majorHAnsi" w:cstheme="majorHAnsi"/>
          <w:sz w:val="24"/>
          <w:szCs w:val="24"/>
        </w:rPr>
        <w:t xml:space="preserve">difficulties in </w:t>
      </w:r>
      <w:r w:rsidRPr="004967A1">
        <w:rPr>
          <w:rFonts w:asciiTheme="majorHAnsi" w:hAnsiTheme="majorHAnsi" w:cstheme="majorHAnsi"/>
          <w:sz w:val="24"/>
          <w:szCs w:val="24"/>
        </w:rPr>
        <w:t>finding access to products than non-disabled people.</w:t>
      </w:r>
      <w:r w:rsidRPr="004967A1">
        <w:rPr>
          <w:rFonts w:asciiTheme="majorHAnsi" w:hAnsiTheme="majorHAnsi" w:cstheme="majorHAnsi"/>
          <w:sz w:val="24"/>
          <w:szCs w:val="24"/>
          <w:vertAlign w:val="superscript"/>
        </w:rPr>
        <w:endnoteReference w:id="22"/>
      </w:r>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 xml:space="preserve">The </w:t>
      </w:r>
      <w:proofErr w:type="gramStart"/>
      <w:r w:rsidRPr="004967A1">
        <w:rPr>
          <w:rFonts w:asciiTheme="majorHAnsi" w:hAnsiTheme="majorHAnsi" w:cstheme="majorHAnsi"/>
          <w:sz w:val="24"/>
          <w:szCs w:val="24"/>
        </w:rPr>
        <w:t>most commonly reported</w:t>
      </w:r>
      <w:proofErr w:type="gramEnd"/>
      <w:r w:rsidRPr="004967A1">
        <w:rPr>
          <w:rFonts w:asciiTheme="majorHAnsi" w:hAnsiTheme="majorHAnsi" w:cstheme="majorHAnsi"/>
          <w:sz w:val="24"/>
          <w:szCs w:val="24"/>
        </w:rPr>
        <w:t xml:space="preserve"> barriers for disabled people are those involving physical access to products and services and in particular the lack of transport, resting places, pavements and footpaths.</w:t>
      </w:r>
    </w:p>
    <w:p w14:paraId="1C406D4F" w14:textId="03F487ED" w:rsidR="007155E1" w:rsidRPr="004967A1" w:rsidRDefault="007551D1" w:rsidP="004967A1">
      <w:pPr>
        <w:rPr>
          <w:rFonts w:asciiTheme="majorHAnsi" w:hAnsiTheme="majorHAnsi" w:cstheme="majorHAnsi"/>
          <w:b/>
          <w:bCs/>
          <w:sz w:val="24"/>
          <w:szCs w:val="24"/>
        </w:rPr>
      </w:pPr>
      <w:r w:rsidRPr="004967A1">
        <w:rPr>
          <w:rFonts w:asciiTheme="majorHAnsi" w:hAnsiTheme="majorHAnsi" w:cstheme="majorHAnsi"/>
          <w:b/>
          <w:bCs/>
          <w:sz w:val="24"/>
          <w:szCs w:val="24"/>
        </w:rPr>
        <w:t xml:space="preserve">Figure </w:t>
      </w:r>
      <w:r w:rsidRPr="004967A1">
        <w:rPr>
          <w:rFonts w:asciiTheme="majorHAnsi" w:hAnsiTheme="majorHAnsi" w:cstheme="majorHAnsi"/>
          <w:b/>
          <w:bCs/>
          <w:sz w:val="24"/>
          <w:szCs w:val="24"/>
        </w:rPr>
        <w:fldChar w:fldCharType="begin"/>
      </w:r>
      <w:r w:rsidRPr="004967A1">
        <w:rPr>
          <w:rFonts w:asciiTheme="majorHAnsi" w:hAnsiTheme="majorHAnsi" w:cstheme="majorHAnsi"/>
          <w:b/>
          <w:bCs/>
          <w:sz w:val="24"/>
          <w:szCs w:val="24"/>
        </w:rPr>
        <w:instrText xml:space="preserve"> SEQ Figure \* ARABIC </w:instrText>
      </w:r>
      <w:r w:rsidRPr="004967A1">
        <w:rPr>
          <w:rFonts w:asciiTheme="majorHAnsi" w:hAnsiTheme="majorHAnsi" w:cstheme="majorHAnsi"/>
          <w:b/>
          <w:bCs/>
          <w:sz w:val="24"/>
          <w:szCs w:val="24"/>
        </w:rPr>
        <w:fldChar w:fldCharType="separate"/>
      </w:r>
      <w:r w:rsidRPr="004967A1">
        <w:rPr>
          <w:rFonts w:asciiTheme="majorHAnsi" w:hAnsiTheme="majorHAnsi" w:cstheme="majorHAnsi"/>
          <w:b/>
          <w:bCs/>
          <w:noProof/>
          <w:sz w:val="24"/>
          <w:szCs w:val="24"/>
        </w:rPr>
        <w:t>2</w:t>
      </w:r>
      <w:r w:rsidRPr="004967A1">
        <w:rPr>
          <w:rFonts w:asciiTheme="majorHAnsi" w:hAnsiTheme="majorHAnsi" w:cstheme="majorHAnsi"/>
          <w:b/>
          <w:bCs/>
          <w:noProof/>
          <w:sz w:val="24"/>
          <w:szCs w:val="24"/>
        </w:rPr>
        <w:fldChar w:fldCharType="end"/>
      </w:r>
      <w:r w:rsidRPr="004967A1">
        <w:rPr>
          <w:rFonts w:asciiTheme="majorHAnsi" w:hAnsiTheme="majorHAnsi" w:cstheme="majorHAnsi"/>
          <w:b/>
          <w:bCs/>
          <w:sz w:val="24"/>
          <w:szCs w:val="24"/>
        </w:rPr>
        <w:t xml:space="preserve">, </w:t>
      </w:r>
      <w:r w:rsidR="00671F7C" w:rsidRPr="004967A1">
        <w:rPr>
          <w:rFonts w:asciiTheme="majorHAnsi" w:hAnsiTheme="majorHAnsi" w:cstheme="majorHAnsi"/>
          <w:b/>
          <w:bCs/>
          <w:sz w:val="24"/>
          <w:szCs w:val="24"/>
        </w:rPr>
        <w:t>D</w:t>
      </w:r>
      <w:r w:rsidRPr="004967A1">
        <w:rPr>
          <w:rFonts w:asciiTheme="majorHAnsi" w:hAnsiTheme="majorHAnsi" w:cstheme="majorHAnsi"/>
          <w:b/>
          <w:bCs/>
          <w:sz w:val="24"/>
          <w:szCs w:val="24"/>
        </w:rPr>
        <w:t>isabled people are significantly more likely to report physical access barriers as the key reasons preventing access to products and services</w:t>
      </w:r>
      <w:r w:rsidR="00E47F9D" w:rsidRPr="004967A1">
        <w:rPr>
          <w:rFonts w:asciiTheme="majorHAnsi" w:hAnsiTheme="majorHAnsi" w:cstheme="majorHAnsi"/>
          <w:b/>
          <w:bCs/>
          <w:sz w:val="24"/>
          <w:szCs w:val="24"/>
        </w:rPr>
        <w:t>.</w:t>
      </w:r>
      <w:r w:rsidR="007155E1" w:rsidRPr="004967A1">
        <w:rPr>
          <w:rFonts w:asciiTheme="majorHAnsi" w:hAnsiTheme="majorHAnsi" w:cstheme="majorHAnsi"/>
          <w:b/>
          <w:bCs/>
          <w:sz w:val="24"/>
          <w:szCs w:val="24"/>
        </w:rPr>
        <w:t xml:space="preserve"> </w:t>
      </w:r>
    </w:p>
    <w:p w14:paraId="6EAE305D" w14:textId="77777777" w:rsidR="007155E1" w:rsidRPr="004967A1" w:rsidRDefault="007155E1" w:rsidP="00292517">
      <w:pPr>
        <w:pStyle w:val="Caption"/>
        <w:keepNext/>
        <w:rPr>
          <w:rFonts w:asciiTheme="majorHAnsi" w:hAnsiTheme="majorHAnsi" w:cstheme="majorHAnsi"/>
          <w:bCs/>
          <w:color w:val="000000" w:themeColor="text1"/>
          <w:sz w:val="24"/>
          <w:szCs w:val="24"/>
        </w:rPr>
      </w:pPr>
      <w:r w:rsidRPr="004967A1">
        <w:rPr>
          <w:rFonts w:asciiTheme="majorHAnsi" w:hAnsiTheme="majorHAnsi" w:cstheme="majorHAnsi"/>
          <w:b w:val="0"/>
          <w:bCs/>
          <w:color w:val="000000" w:themeColor="text1"/>
          <w:sz w:val="24"/>
          <w:szCs w:val="24"/>
        </w:rPr>
        <w:lastRenderedPageBreak/>
        <w:t>Percentage of disabled and non-disabled adults aged 16 years and over who experienced different types of barriers to accessing products and services in the last 12 months</w:t>
      </w:r>
    </w:p>
    <w:p w14:paraId="2B824743" w14:textId="77777777" w:rsidR="007155E1" w:rsidRPr="004967A1" w:rsidRDefault="007155E1" w:rsidP="00E145F8">
      <w:pPr>
        <w:jc w:val="center"/>
        <w:rPr>
          <w:rFonts w:asciiTheme="majorHAnsi" w:hAnsiTheme="majorHAnsi" w:cstheme="majorHAnsi"/>
          <w:sz w:val="24"/>
          <w:szCs w:val="24"/>
        </w:rPr>
      </w:pPr>
      <w:r w:rsidRPr="004967A1">
        <w:rPr>
          <w:rFonts w:asciiTheme="majorHAnsi" w:hAnsiTheme="majorHAnsi" w:cstheme="majorHAnsi"/>
          <w:noProof/>
          <w:sz w:val="24"/>
          <w:szCs w:val="24"/>
        </w:rPr>
        <w:drawing>
          <wp:inline distT="0" distB="0" distL="0" distR="0" wp14:anchorId="237C8672" wp14:editId="2EF0A94A">
            <wp:extent cx="4234601" cy="2105025"/>
            <wp:effectExtent l="0" t="0" r="0" b="0"/>
            <wp:docPr id="1123350738" name="Chart 1">
              <a:extLst xmlns:a="http://schemas.openxmlformats.org/drawingml/2006/main">
                <a:ext uri="{FF2B5EF4-FFF2-40B4-BE49-F238E27FC236}">
                  <a16:creationId xmlns:a16="http://schemas.microsoft.com/office/drawing/2014/main" id="{7D11EB76-AFD3-5AF6-9737-FA0B2B5BA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FF4A956" w14:textId="77777777" w:rsidR="007155E1" w:rsidRPr="004967A1" w:rsidRDefault="007155E1" w:rsidP="00B90790">
      <w:pPr>
        <w:pStyle w:val="Sourcetex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Source: ONS, 2023. Opinions and Lifestyle Survey 2022.</w:t>
      </w:r>
    </w:p>
    <w:p w14:paraId="28111379" w14:textId="349EBC69"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In a </w:t>
      </w:r>
      <w:r w:rsidR="00A96664" w:rsidRPr="004967A1">
        <w:rPr>
          <w:rFonts w:asciiTheme="majorHAnsi" w:hAnsiTheme="majorHAnsi" w:cstheme="majorHAnsi"/>
          <w:sz w:val="24"/>
          <w:szCs w:val="24"/>
        </w:rPr>
        <w:t xml:space="preserve">2022 </w:t>
      </w:r>
      <w:r w:rsidRPr="004967A1">
        <w:rPr>
          <w:rFonts w:asciiTheme="majorHAnsi" w:hAnsiTheme="majorHAnsi" w:cstheme="majorHAnsi"/>
          <w:sz w:val="24"/>
          <w:szCs w:val="24"/>
        </w:rPr>
        <w:t xml:space="preserve">survey conducted by the Business Disability Forum, 43% of disabled people said they had </w:t>
      </w:r>
      <w:r w:rsidR="00A96664" w:rsidRPr="004967A1">
        <w:rPr>
          <w:rFonts w:asciiTheme="majorHAnsi" w:hAnsiTheme="majorHAnsi" w:cstheme="majorHAnsi"/>
          <w:sz w:val="24"/>
          <w:szCs w:val="24"/>
        </w:rPr>
        <w:t xml:space="preserve">recently </w:t>
      </w:r>
      <w:r w:rsidRPr="004967A1">
        <w:rPr>
          <w:rFonts w:asciiTheme="majorHAnsi" w:hAnsiTheme="majorHAnsi" w:cstheme="majorHAnsi"/>
          <w:sz w:val="24"/>
          <w:szCs w:val="24"/>
        </w:rPr>
        <w:t>abandoned an in-person shop due to the barriers they experienced.</w:t>
      </w:r>
      <w:r w:rsidRPr="004967A1">
        <w:rPr>
          <w:rFonts w:asciiTheme="majorHAnsi" w:hAnsiTheme="majorHAnsi" w:cstheme="majorHAnsi"/>
          <w:sz w:val="24"/>
          <w:szCs w:val="24"/>
          <w:vertAlign w:val="superscript"/>
        </w:rPr>
        <w:endnoteReference w:id="23"/>
      </w:r>
      <w:r w:rsidRPr="004967A1">
        <w:rPr>
          <w:rFonts w:asciiTheme="majorHAnsi" w:hAnsiTheme="majorHAnsi" w:cstheme="majorHAnsi"/>
          <w:sz w:val="24"/>
          <w:szCs w:val="24"/>
        </w:rPr>
        <w:t xml:space="preserve"> This related not only to physical accessibility such as wheelchair access, but also to environmental factors </w:t>
      </w:r>
      <w:r w:rsidR="00A96664" w:rsidRPr="004967A1">
        <w:rPr>
          <w:rFonts w:asciiTheme="majorHAnsi" w:hAnsiTheme="majorHAnsi" w:cstheme="majorHAnsi"/>
          <w:sz w:val="24"/>
          <w:szCs w:val="24"/>
        </w:rPr>
        <w:t>including</w:t>
      </w:r>
      <w:r w:rsidRPr="004967A1">
        <w:rPr>
          <w:rFonts w:asciiTheme="majorHAnsi" w:hAnsiTheme="majorHAnsi" w:cstheme="majorHAnsi"/>
          <w:sz w:val="24"/>
          <w:szCs w:val="24"/>
        </w:rPr>
        <w:t xml:space="preserve"> lighting and noise levels. People with sensory processing difficulties often report retail environments as difficult to use </w:t>
      </w:r>
      <w:r w:rsidR="00A624E8" w:rsidRPr="004967A1">
        <w:rPr>
          <w:rFonts w:asciiTheme="majorHAnsi" w:hAnsiTheme="majorHAnsi" w:cstheme="majorHAnsi"/>
          <w:sz w:val="24"/>
          <w:szCs w:val="24"/>
        </w:rPr>
        <w:t>due to</w:t>
      </w:r>
      <w:r w:rsidRPr="004967A1">
        <w:rPr>
          <w:rFonts w:asciiTheme="majorHAnsi" w:hAnsiTheme="majorHAnsi" w:cstheme="majorHAnsi"/>
          <w:sz w:val="24"/>
          <w:szCs w:val="24"/>
        </w:rPr>
        <w:t xml:space="preserve"> surrounding environmental factors such as noise levels. </w:t>
      </w:r>
    </w:p>
    <w:p w14:paraId="3224CA85" w14:textId="2C08A7C7"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These </w:t>
      </w:r>
      <w:r w:rsidR="00A96664" w:rsidRPr="004967A1">
        <w:rPr>
          <w:rFonts w:asciiTheme="majorHAnsi" w:hAnsiTheme="majorHAnsi" w:cstheme="majorHAnsi"/>
          <w:sz w:val="24"/>
          <w:szCs w:val="24"/>
        </w:rPr>
        <w:t xml:space="preserve">challenges </w:t>
      </w:r>
      <w:r w:rsidRPr="004967A1">
        <w:rPr>
          <w:rFonts w:asciiTheme="majorHAnsi" w:hAnsiTheme="majorHAnsi" w:cstheme="majorHAnsi"/>
          <w:sz w:val="24"/>
          <w:szCs w:val="24"/>
        </w:rPr>
        <w:t>result in people leaving spaces early or avoid</w:t>
      </w:r>
      <w:r w:rsidR="00A96664" w:rsidRPr="004967A1">
        <w:rPr>
          <w:rFonts w:asciiTheme="majorHAnsi" w:hAnsiTheme="majorHAnsi" w:cstheme="majorHAnsi"/>
          <w:sz w:val="24"/>
          <w:szCs w:val="24"/>
        </w:rPr>
        <w:t>ing</w:t>
      </w:r>
      <w:r w:rsidRPr="004967A1">
        <w:rPr>
          <w:rFonts w:asciiTheme="majorHAnsi" w:hAnsiTheme="majorHAnsi" w:cstheme="majorHAnsi"/>
          <w:sz w:val="24"/>
          <w:szCs w:val="24"/>
        </w:rPr>
        <w:t xml:space="preserve"> them completely. By making considered changes to spatial layouts, lighting, acoustics, materials, signage and technology, </w:t>
      </w:r>
      <w:r w:rsidR="00876694" w:rsidRPr="004967A1">
        <w:rPr>
          <w:rFonts w:asciiTheme="majorHAnsi" w:hAnsiTheme="majorHAnsi" w:cstheme="majorHAnsi"/>
          <w:sz w:val="24"/>
          <w:szCs w:val="24"/>
        </w:rPr>
        <w:t>property owners</w:t>
      </w:r>
      <w:r w:rsidRPr="004967A1">
        <w:rPr>
          <w:rFonts w:asciiTheme="majorHAnsi" w:hAnsiTheme="majorHAnsi" w:cstheme="majorHAnsi"/>
          <w:sz w:val="24"/>
          <w:szCs w:val="24"/>
        </w:rPr>
        <w:t xml:space="preserve"> and their tenants can remove barriers for all consumers </w:t>
      </w:r>
      <w:r w:rsidR="00A96664" w:rsidRPr="004967A1">
        <w:rPr>
          <w:rFonts w:asciiTheme="majorHAnsi" w:hAnsiTheme="majorHAnsi" w:cstheme="majorHAnsi"/>
          <w:sz w:val="24"/>
          <w:szCs w:val="24"/>
        </w:rPr>
        <w:t xml:space="preserve">to </w:t>
      </w:r>
      <w:r w:rsidRPr="004967A1">
        <w:rPr>
          <w:rFonts w:asciiTheme="majorHAnsi" w:hAnsiTheme="majorHAnsi" w:cstheme="majorHAnsi"/>
          <w:sz w:val="24"/>
          <w:szCs w:val="24"/>
        </w:rPr>
        <w:t>create spaces that are welcoming, provide an improved customer experience and attract new customers.</w:t>
      </w:r>
    </w:p>
    <w:p w14:paraId="03EDD4C1" w14:textId="7C837BE3" w:rsidR="004967A1" w:rsidRDefault="007155E1" w:rsidP="00B90790">
      <w:pPr>
        <w:pStyle w:val="Quote"/>
        <w:spacing w:before="120" w:after="120" w:line="300" w:lineRule="atLeast"/>
        <w:jc w:val="right"/>
        <w:rPr>
          <w:rFonts w:asciiTheme="majorHAnsi" w:hAnsiTheme="majorHAnsi" w:cstheme="majorHAnsi"/>
          <w:b w:val="0"/>
          <w:color w:val="000000" w:themeColor="text1"/>
          <w:sz w:val="24"/>
          <w:szCs w:val="24"/>
        </w:rPr>
      </w:pPr>
      <w:r w:rsidRPr="004967A1">
        <w:rPr>
          <w:rFonts w:asciiTheme="majorHAnsi" w:hAnsiTheme="majorHAnsi" w:cstheme="majorHAnsi"/>
          <w:b w:val="0"/>
          <w:color w:val="000000" w:themeColor="text1"/>
          <w:sz w:val="24"/>
          <w:szCs w:val="24"/>
        </w:rPr>
        <w:t xml:space="preserve">“At some point in life everyone will be affected by </w:t>
      </w:r>
      <w:proofErr w:type="gramStart"/>
      <w:r w:rsidRPr="004967A1">
        <w:rPr>
          <w:rFonts w:asciiTheme="majorHAnsi" w:hAnsiTheme="majorHAnsi" w:cstheme="majorHAnsi"/>
          <w:b w:val="0"/>
          <w:color w:val="000000" w:themeColor="text1"/>
          <w:sz w:val="24"/>
          <w:szCs w:val="24"/>
        </w:rPr>
        <w:t>disability;</w:t>
      </w:r>
      <w:proofErr w:type="gramEnd"/>
      <w:r w:rsidRPr="004967A1">
        <w:rPr>
          <w:rFonts w:asciiTheme="majorHAnsi" w:hAnsiTheme="majorHAnsi" w:cstheme="majorHAnsi"/>
          <w:b w:val="0"/>
          <w:color w:val="000000" w:themeColor="text1"/>
          <w:sz w:val="24"/>
          <w:szCs w:val="24"/>
        </w:rPr>
        <w:t xml:space="preserve"> whether it is you, your friends or family. People that aren’t yet affected don’t realise how badly places are designed” </w:t>
      </w:r>
    </w:p>
    <w:p w14:paraId="487A27AF" w14:textId="214C372F" w:rsidR="007155E1" w:rsidRPr="004967A1" w:rsidRDefault="007155E1" w:rsidP="00B90790">
      <w:pPr>
        <w:pStyle w:val="Quote"/>
        <w:spacing w:before="120" w:after="120" w:line="300" w:lineRule="atLeast"/>
        <w:jc w:val="righ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Taken from attendee of lived experience workshop</w:t>
      </w:r>
    </w:p>
    <w:p w14:paraId="4203A7E1" w14:textId="1141E8D6" w:rsidR="004967A1" w:rsidRDefault="007155E1" w:rsidP="00B90790">
      <w:pPr>
        <w:pStyle w:val="Quote"/>
        <w:spacing w:before="120" w:after="120" w:line="300" w:lineRule="atLeast"/>
        <w:jc w:val="right"/>
        <w:rPr>
          <w:rFonts w:asciiTheme="majorHAnsi" w:hAnsiTheme="majorHAnsi" w:cstheme="majorHAnsi"/>
          <w:b w:val="0"/>
          <w:color w:val="000000" w:themeColor="text1"/>
          <w:sz w:val="24"/>
          <w:szCs w:val="24"/>
        </w:rPr>
      </w:pPr>
      <w:r w:rsidRPr="004967A1">
        <w:rPr>
          <w:rFonts w:asciiTheme="majorHAnsi" w:hAnsiTheme="majorHAnsi" w:cstheme="majorHAnsi"/>
          <w:b w:val="0"/>
          <w:color w:val="000000" w:themeColor="text1"/>
          <w:sz w:val="24"/>
          <w:szCs w:val="24"/>
        </w:rPr>
        <w:t>“Disabled people adapt to the world rather than the world adapting to them… they often don’t have a voice, and this results in them being isolated from the built environment”</w:t>
      </w:r>
    </w:p>
    <w:p w14:paraId="11513679" w14:textId="7D97C23D" w:rsidR="007155E1" w:rsidRPr="004967A1" w:rsidRDefault="007155E1" w:rsidP="00B90790">
      <w:pPr>
        <w:pStyle w:val="Quote"/>
        <w:spacing w:before="120" w:after="120" w:line="300" w:lineRule="atLeast"/>
        <w:jc w:val="right"/>
        <w:rPr>
          <w:rFonts w:asciiTheme="majorHAnsi" w:hAnsiTheme="majorHAnsi" w:cstheme="majorHAnsi"/>
          <w:color w:val="000000" w:themeColor="text1"/>
          <w:sz w:val="24"/>
          <w:szCs w:val="24"/>
        </w:rPr>
      </w:pPr>
      <w:r w:rsidRPr="004967A1">
        <w:rPr>
          <w:rFonts w:asciiTheme="majorHAnsi" w:hAnsiTheme="majorHAnsi" w:cstheme="majorHAnsi"/>
          <w:b w:val="0"/>
          <w:color w:val="000000" w:themeColor="text1"/>
          <w:sz w:val="24"/>
          <w:szCs w:val="24"/>
        </w:rPr>
        <w:t xml:space="preserve"> </w:t>
      </w:r>
      <w:r w:rsidRPr="004967A1">
        <w:rPr>
          <w:rFonts w:asciiTheme="majorHAnsi" w:hAnsiTheme="majorHAnsi" w:cstheme="majorHAnsi"/>
          <w:color w:val="000000" w:themeColor="text1"/>
          <w:sz w:val="24"/>
          <w:szCs w:val="24"/>
        </w:rPr>
        <w:t>Taken from interview with inclusive design specialist</w:t>
      </w:r>
    </w:p>
    <w:p w14:paraId="73A387E3" w14:textId="6F95471F" w:rsidR="00B90790"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Only 10% of large </w:t>
      </w:r>
      <w:r w:rsidR="00A96664" w:rsidRPr="004967A1">
        <w:rPr>
          <w:rFonts w:asciiTheme="majorHAnsi" w:hAnsiTheme="majorHAnsi" w:cstheme="majorHAnsi"/>
          <w:sz w:val="24"/>
          <w:szCs w:val="24"/>
        </w:rPr>
        <w:t xml:space="preserve">global </w:t>
      </w:r>
      <w:r w:rsidRPr="004967A1">
        <w:rPr>
          <w:rFonts w:asciiTheme="majorHAnsi" w:hAnsiTheme="majorHAnsi" w:cstheme="majorHAnsi"/>
          <w:sz w:val="24"/>
          <w:szCs w:val="24"/>
        </w:rPr>
        <w:t xml:space="preserve">businesses </w:t>
      </w:r>
      <w:r w:rsidR="00A96664" w:rsidRPr="004967A1">
        <w:rPr>
          <w:rFonts w:asciiTheme="majorHAnsi" w:hAnsiTheme="majorHAnsi" w:cstheme="majorHAnsi"/>
          <w:sz w:val="24"/>
          <w:szCs w:val="24"/>
        </w:rPr>
        <w:t xml:space="preserve">aim to support </w:t>
      </w:r>
      <w:r w:rsidRPr="004967A1">
        <w:rPr>
          <w:rFonts w:asciiTheme="majorHAnsi" w:hAnsiTheme="majorHAnsi" w:cstheme="majorHAnsi"/>
          <w:sz w:val="24"/>
          <w:szCs w:val="24"/>
        </w:rPr>
        <w:t xml:space="preserve">the needs of disabled </w:t>
      </w:r>
      <w:r w:rsidR="00A96664" w:rsidRPr="004967A1">
        <w:rPr>
          <w:rFonts w:asciiTheme="majorHAnsi" w:hAnsiTheme="majorHAnsi" w:cstheme="majorHAnsi"/>
          <w:sz w:val="24"/>
          <w:szCs w:val="24"/>
        </w:rPr>
        <w:t>people</w:t>
      </w:r>
      <w:r w:rsidRPr="004967A1">
        <w:rPr>
          <w:rFonts w:asciiTheme="majorHAnsi" w:hAnsiTheme="majorHAnsi" w:cstheme="majorHAnsi"/>
          <w:sz w:val="24"/>
          <w:szCs w:val="24"/>
        </w:rPr>
        <w:t>, which suggests this is a</w:t>
      </w:r>
      <w:r w:rsidR="00A96664" w:rsidRPr="004967A1">
        <w:rPr>
          <w:rFonts w:asciiTheme="majorHAnsi" w:hAnsiTheme="majorHAnsi" w:cstheme="majorHAnsi"/>
          <w:sz w:val="24"/>
          <w:szCs w:val="24"/>
        </w:rPr>
        <w:t xml:space="preserve"> wider commercial</w:t>
      </w:r>
      <w:r w:rsidRPr="004967A1">
        <w:rPr>
          <w:rFonts w:asciiTheme="majorHAnsi" w:hAnsiTheme="majorHAnsi" w:cstheme="majorHAnsi"/>
          <w:sz w:val="24"/>
          <w:szCs w:val="24"/>
        </w:rPr>
        <w:t xml:space="preserve"> opportunity currently be</w:t>
      </w:r>
      <w:r w:rsidR="00AD6667" w:rsidRPr="004967A1">
        <w:rPr>
          <w:rFonts w:asciiTheme="majorHAnsi" w:hAnsiTheme="majorHAnsi" w:cstheme="majorHAnsi"/>
          <w:sz w:val="24"/>
          <w:szCs w:val="24"/>
        </w:rPr>
        <w:t>ing</w:t>
      </w:r>
      <w:r w:rsidRPr="004967A1">
        <w:rPr>
          <w:rFonts w:asciiTheme="majorHAnsi" w:hAnsiTheme="majorHAnsi" w:cstheme="majorHAnsi"/>
          <w:sz w:val="24"/>
          <w:szCs w:val="24"/>
        </w:rPr>
        <w:t xml:space="preserve"> missed by many. As discussed above, the spending power of </w:t>
      </w:r>
      <w:r w:rsidR="00A96664" w:rsidRPr="004967A1">
        <w:rPr>
          <w:rFonts w:asciiTheme="majorHAnsi" w:hAnsiTheme="majorHAnsi" w:cstheme="majorHAnsi"/>
          <w:sz w:val="24"/>
          <w:szCs w:val="24"/>
        </w:rPr>
        <w:t xml:space="preserve">UK </w:t>
      </w:r>
      <w:r w:rsidRPr="004967A1">
        <w:rPr>
          <w:rFonts w:asciiTheme="majorHAnsi" w:hAnsiTheme="majorHAnsi" w:cstheme="majorHAnsi"/>
          <w:sz w:val="24"/>
          <w:szCs w:val="24"/>
        </w:rPr>
        <w:t xml:space="preserve">households with at least one disabled </w:t>
      </w:r>
      <w:r w:rsidR="00A96664" w:rsidRPr="004967A1">
        <w:rPr>
          <w:rFonts w:asciiTheme="majorHAnsi" w:hAnsiTheme="majorHAnsi" w:cstheme="majorHAnsi"/>
          <w:sz w:val="24"/>
          <w:szCs w:val="24"/>
        </w:rPr>
        <w:t xml:space="preserve">person </w:t>
      </w:r>
      <w:r w:rsidRPr="004967A1">
        <w:rPr>
          <w:rFonts w:asciiTheme="majorHAnsi" w:hAnsiTheme="majorHAnsi" w:cstheme="majorHAnsi"/>
          <w:sz w:val="24"/>
          <w:szCs w:val="24"/>
        </w:rPr>
        <w:t>has been estimated to total £300bn each year.</w:t>
      </w:r>
      <w:r w:rsidR="00082689" w:rsidRPr="004967A1">
        <w:rPr>
          <w:rFonts w:asciiTheme="majorHAnsi" w:hAnsiTheme="majorHAnsi" w:cstheme="majorHAnsi"/>
          <w:sz w:val="24"/>
          <w:szCs w:val="24"/>
          <w:vertAlign w:val="superscript"/>
        </w:rPr>
        <w:fldChar w:fldCharType="begin"/>
      </w:r>
      <w:r w:rsidR="00082689" w:rsidRPr="004967A1">
        <w:rPr>
          <w:rFonts w:asciiTheme="majorHAnsi" w:hAnsiTheme="majorHAnsi" w:cstheme="majorHAnsi"/>
          <w:sz w:val="24"/>
          <w:szCs w:val="24"/>
          <w:vertAlign w:val="superscript"/>
        </w:rPr>
        <w:instrText xml:space="preserve"> NOTEREF _Ref163656270 \h  \* MERGEFORMAT </w:instrText>
      </w:r>
      <w:r w:rsidR="00082689" w:rsidRPr="004967A1">
        <w:rPr>
          <w:rFonts w:asciiTheme="majorHAnsi" w:hAnsiTheme="majorHAnsi" w:cstheme="majorHAnsi"/>
          <w:sz w:val="24"/>
          <w:szCs w:val="24"/>
          <w:vertAlign w:val="superscript"/>
        </w:rPr>
      </w:r>
      <w:r w:rsidR="00082689" w:rsidRPr="004967A1">
        <w:rPr>
          <w:rFonts w:asciiTheme="majorHAnsi" w:hAnsiTheme="majorHAnsi" w:cstheme="majorHAnsi"/>
          <w:sz w:val="24"/>
          <w:szCs w:val="24"/>
          <w:vertAlign w:val="superscript"/>
        </w:rPr>
        <w:fldChar w:fldCharType="separate"/>
      </w:r>
      <w:r w:rsidR="00082689" w:rsidRPr="004967A1">
        <w:rPr>
          <w:rFonts w:asciiTheme="majorHAnsi" w:hAnsiTheme="majorHAnsi" w:cstheme="majorHAnsi"/>
          <w:sz w:val="24"/>
          <w:szCs w:val="24"/>
          <w:vertAlign w:val="superscript"/>
        </w:rPr>
        <w:t>15</w:t>
      </w:r>
      <w:r w:rsidR="00082689" w:rsidRPr="004967A1">
        <w:rPr>
          <w:rFonts w:asciiTheme="majorHAnsi" w:hAnsiTheme="majorHAnsi" w:cstheme="majorHAnsi"/>
          <w:sz w:val="24"/>
          <w:szCs w:val="24"/>
          <w:vertAlign w:val="superscript"/>
        </w:rPr>
        <w:fldChar w:fldCharType="end"/>
      </w:r>
      <w:r w:rsidRPr="004967A1">
        <w:rPr>
          <w:rFonts w:asciiTheme="majorHAnsi" w:hAnsiTheme="majorHAnsi" w:cstheme="majorHAnsi"/>
          <w:sz w:val="24"/>
          <w:szCs w:val="24"/>
        </w:rPr>
        <w:t xml:space="preserve"> Purple Pound </w:t>
      </w:r>
      <w:r w:rsidR="00A96664" w:rsidRPr="004967A1">
        <w:rPr>
          <w:rFonts w:asciiTheme="majorHAnsi" w:hAnsiTheme="majorHAnsi" w:cstheme="majorHAnsi"/>
          <w:sz w:val="24"/>
          <w:szCs w:val="24"/>
        </w:rPr>
        <w:t xml:space="preserve">estimates </w:t>
      </w:r>
      <w:r w:rsidRPr="004967A1">
        <w:rPr>
          <w:rFonts w:asciiTheme="majorHAnsi" w:hAnsiTheme="majorHAnsi" w:cstheme="majorHAnsi"/>
          <w:sz w:val="24"/>
          <w:szCs w:val="24"/>
        </w:rPr>
        <w:t>that UK businesses directly lose £2 billion a month by not considering the barriers that disabled people face.</w:t>
      </w:r>
      <w:r w:rsidR="00082689" w:rsidRPr="004967A1">
        <w:rPr>
          <w:rFonts w:asciiTheme="majorHAnsi" w:hAnsiTheme="majorHAnsi" w:cstheme="majorHAnsi"/>
          <w:sz w:val="24"/>
          <w:szCs w:val="24"/>
          <w:vertAlign w:val="superscript"/>
        </w:rPr>
        <w:fldChar w:fldCharType="begin"/>
      </w:r>
      <w:r w:rsidR="00082689" w:rsidRPr="004967A1">
        <w:rPr>
          <w:rFonts w:asciiTheme="majorHAnsi" w:hAnsiTheme="majorHAnsi" w:cstheme="majorHAnsi"/>
          <w:sz w:val="24"/>
          <w:szCs w:val="24"/>
          <w:vertAlign w:val="superscript"/>
        </w:rPr>
        <w:instrText xml:space="preserve"> NOTEREF _Ref163658614 \h  \* MERGEFORMAT </w:instrText>
      </w:r>
      <w:r w:rsidR="00082689" w:rsidRPr="004967A1">
        <w:rPr>
          <w:rFonts w:asciiTheme="majorHAnsi" w:hAnsiTheme="majorHAnsi" w:cstheme="majorHAnsi"/>
          <w:sz w:val="24"/>
          <w:szCs w:val="24"/>
          <w:vertAlign w:val="superscript"/>
        </w:rPr>
      </w:r>
      <w:r w:rsidR="00082689" w:rsidRPr="004967A1">
        <w:rPr>
          <w:rFonts w:asciiTheme="majorHAnsi" w:hAnsiTheme="majorHAnsi" w:cstheme="majorHAnsi"/>
          <w:sz w:val="24"/>
          <w:szCs w:val="24"/>
          <w:vertAlign w:val="superscript"/>
        </w:rPr>
        <w:fldChar w:fldCharType="separate"/>
      </w:r>
      <w:r w:rsidR="00082689" w:rsidRPr="004967A1">
        <w:rPr>
          <w:rFonts w:asciiTheme="majorHAnsi" w:hAnsiTheme="majorHAnsi" w:cstheme="majorHAnsi"/>
          <w:sz w:val="24"/>
          <w:szCs w:val="24"/>
          <w:vertAlign w:val="superscript"/>
        </w:rPr>
        <w:t>17</w:t>
      </w:r>
      <w:r w:rsidR="00082689" w:rsidRPr="004967A1">
        <w:rPr>
          <w:rFonts w:asciiTheme="majorHAnsi" w:hAnsiTheme="majorHAnsi" w:cstheme="majorHAnsi"/>
          <w:sz w:val="24"/>
          <w:szCs w:val="24"/>
          <w:vertAlign w:val="superscript"/>
        </w:rPr>
        <w:fldChar w:fldCharType="end"/>
      </w:r>
    </w:p>
    <w:p w14:paraId="63A0F7B0" w14:textId="7B14BE6E" w:rsidR="00B90790" w:rsidRPr="004967A1" w:rsidRDefault="00B90790" w:rsidP="00B90790">
      <w:pPr>
        <w:rPr>
          <w:rFonts w:asciiTheme="majorHAnsi" w:hAnsiTheme="majorHAnsi" w:cstheme="majorHAnsi"/>
          <w:sz w:val="24"/>
          <w:szCs w:val="24"/>
        </w:rPr>
      </w:pPr>
      <w:r w:rsidRPr="004967A1">
        <w:rPr>
          <w:rFonts w:asciiTheme="majorHAnsi" w:hAnsiTheme="majorHAnsi" w:cstheme="majorHAnsi"/>
          <w:sz w:val="24"/>
          <w:szCs w:val="24"/>
        </w:rPr>
        <w:t xml:space="preserve">In contrast to other prominent social movements, the disabled community often lacks the same level of visibility and amplification in advocating for </w:t>
      </w:r>
      <w:r w:rsidR="00A96664" w:rsidRPr="004967A1">
        <w:rPr>
          <w:rFonts w:asciiTheme="majorHAnsi" w:hAnsiTheme="majorHAnsi" w:cstheme="majorHAnsi"/>
          <w:sz w:val="24"/>
          <w:szCs w:val="24"/>
        </w:rPr>
        <w:t xml:space="preserve">meaningful </w:t>
      </w:r>
      <w:r w:rsidRPr="004967A1">
        <w:rPr>
          <w:rFonts w:asciiTheme="majorHAnsi" w:hAnsiTheme="majorHAnsi" w:cstheme="majorHAnsi"/>
          <w:sz w:val="24"/>
          <w:szCs w:val="24"/>
        </w:rPr>
        <w:t xml:space="preserve">change. </w:t>
      </w:r>
      <w:r w:rsidR="00A624E8" w:rsidRPr="004967A1">
        <w:rPr>
          <w:rFonts w:asciiTheme="majorHAnsi" w:hAnsiTheme="majorHAnsi" w:cstheme="majorHAnsi"/>
          <w:sz w:val="24"/>
          <w:szCs w:val="24"/>
        </w:rPr>
        <w:t>T</w:t>
      </w:r>
      <w:r w:rsidRPr="004967A1">
        <w:rPr>
          <w:rFonts w:asciiTheme="majorHAnsi" w:hAnsiTheme="majorHAnsi" w:cstheme="majorHAnsi"/>
          <w:sz w:val="24"/>
          <w:szCs w:val="24"/>
        </w:rPr>
        <w:t xml:space="preserve">his community often </w:t>
      </w:r>
      <w:r w:rsidR="00A624E8" w:rsidRPr="004967A1">
        <w:rPr>
          <w:rFonts w:asciiTheme="majorHAnsi" w:hAnsiTheme="majorHAnsi" w:cstheme="majorHAnsi"/>
          <w:sz w:val="24"/>
          <w:szCs w:val="24"/>
        </w:rPr>
        <w:t>must</w:t>
      </w:r>
      <w:r w:rsidRPr="004967A1">
        <w:rPr>
          <w:rFonts w:asciiTheme="majorHAnsi" w:hAnsiTheme="majorHAnsi" w:cstheme="majorHAnsi"/>
          <w:sz w:val="24"/>
          <w:szCs w:val="24"/>
        </w:rPr>
        <w:t xml:space="preserve"> adapt to circumstances</w:t>
      </w:r>
      <w:r w:rsidR="00A96664" w:rsidRPr="004967A1">
        <w:rPr>
          <w:rFonts w:asciiTheme="majorHAnsi" w:hAnsiTheme="majorHAnsi" w:cstheme="majorHAnsi"/>
          <w:sz w:val="24"/>
          <w:szCs w:val="24"/>
        </w:rPr>
        <w:t xml:space="preserve"> provided to them</w:t>
      </w:r>
      <w:r w:rsidRPr="004967A1">
        <w:rPr>
          <w:rFonts w:asciiTheme="majorHAnsi" w:hAnsiTheme="majorHAnsi" w:cstheme="majorHAnsi"/>
          <w:sz w:val="24"/>
          <w:szCs w:val="24"/>
        </w:rPr>
        <w:t xml:space="preserve"> </w:t>
      </w:r>
      <w:r w:rsidR="00A624E8" w:rsidRPr="004967A1">
        <w:rPr>
          <w:rFonts w:asciiTheme="majorHAnsi" w:hAnsiTheme="majorHAnsi" w:cstheme="majorHAnsi"/>
          <w:sz w:val="24"/>
          <w:szCs w:val="24"/>
        </w:rPr>
        <w:t>rather than</w:t>
      </w:r>
      <w:r w:rsidRPr="004967A1">
        <w:rPr>
          <w:rFonts w:asciiTheme="majorHAnsi" w:hAnsiTheme="majorHAnsi" w:cstheme="majorHAnsi"/>
          <w:sz w:val="24"/>
          <w:szCs w:val="24"/>
        </w:rPr>
        <w:t xml:space="preserve"> being afforded the opportunity to articulate their perspectives</w:t>
      </w:r>
      <w:r w:rsidR="00A96664" w:rsidRPr="004967A1">
        <w:rPr>
          <w:rFonts w:asciiTheme="majorHAnsi" w:hAnsiTheme="majorHAnsi" w:cstheme="majorHAnsi"/>
          <w:sz w:val="24"/>
          <w:szCs w:val="24"/>
        </w:rPr>
        <w:t>, which are</w:t>
      </w:r>
      <w:r w:rsidRPr="004967A1">
        <w:rPr>
          <w:rFonts w:asciiTheme="majorHAnsi" w:hAnsiTheme="majorHAnsi" w:cstheme="majorHAnsi"/>
          <w:sz w:val="24"/>
          <w:szCs w:val="24"/>
        </w:rPr>
        <w:t xml:space="preserve"> crucial for driving meaningful change. This is reflected in organisations </w:t>
      </w:r>
      <w:r w:rsidRPr="004967A1">
        <w:rPr>
          <w:rFonts w:asciiTheme="majorHAnsi" w:hAnsiTheme="majorHAnsi" w:cstheme="majorHAnsi"/>
          <w:sz w:val="24"/>
          <w:szCs w:val="24"/>
        </w:rPr>
        <w:lastRenderedPageBreak/>
        <w:t>not considering the needs of disabled people in the built environment</w:t>
      </w:r>
      <w:r w:rsidR="00A96664" w:rsidRPr="004967A1">
        <w:rPr>
          <w:rFonts w:asciiTheme="majorHAnsi" w:hAnsiTheme="majorHAnsi" w:cstheme="majorHAnsi"/>
          <w:sz w:val="24"/>
          <w:szCs w:val="24"/>
        </w:rPr>
        <w:t>.</w:t>
      </w:r>
      <w:r w:rsidRPr="004967A1">
        <w:rPr>
          <w:rFonts w:asciiTheme="majorHAnsi" w:hAnsiTheme="majorHAnsi" w:cstheme="majorHAnsi"/>
          <w:sz w:val="24"/>
          <w:szCs w:val="24"/>
        </w:rPr>
        <w:t xml:space="preserve"> </w:t>
      </w:r>
      <w:r w:rsidR="00A96664" w:rsidRPr="004967A1">
        <w:rPr>
          <w:rFonts w:asciiTheme="majorHAnsi" w:hAnsiTheme="majorHAnsi" w:cstheme="majorHAnsi"/>
          <w:sz w:val="24"/>
          <w:szCs w:val="24"/>
        </w:rPr>
        <w:t>I</w:t>
      </w:r>
      <w:r w:rsidRPr="004967A1">
        <w:rPr>
          <w:rFonts w:asciiTheme="majorHAnsi" w:hAnsiTheme="majorHAnsi" w:cstheme="majorHAnsi"/>
          <w:sz w:val="24"/>
          <w:szCs w:val="24"/>
        </w:rPr>
        <w:t>nvestment in addressing these needs represents a real opportunity for businesses.</w:t>
      </w:r>
    </w:p>
    <w:p w14:paraId="314B0E41" w14:textId="1FBAB510" w:rsidR="006E6DA8" w:rsidRPr="00D5113C" w:rsidRDefault="006E6DA8">
      <w:pPr>
        <w:rPr>
          <w:rFonts w:asciiTheme="majorHAnsi" w:hAnsiTheme="majorHAnsi" w:cstheme="majorHAnsi"/>
          <w:sz w:val="20"/>
          <w:szCs w:val="20"/>
        </w:rPr>
      </w:pPr>
    </w:p>
    <w:p w14:paraId="2362B3BD" w14:textId="494067FE" w:rsidR="006E6DA8" w:rsidRPr="00D5113C" w:rsidRDefault="006E6DA8" w:rsidP="006E6DA8">
      <w:pPr>
        <w:pStyle w:val="GAPPENDIXHEADING2Unnumbered"/>
        <w:ind w:left="0"/>
        <w:rPr>
          <w:rFonts w:asciiTheme="majorHAnsi" w:hAnsiTheme="majorHAnsi" w:cstheme="majorHAnsi"/>
          <w:sz w:val="32"/>
          <w:szCs w:val="32"/>
        </w:rPr>
      </w:pPr>
      <w:bookmarkStart w:id="147" w:name="_Toc179266491"/>
      <w:r w:rsidRPr="00D5113C">
        <w:rPr>
          <w:rFonts w:asciiTheme="majorHAnsi" w:hAnsiTheme="majorHAnsi" w:cstheme="majorHAnsi"/>
          <w:sz w:val="32"/>
          <w:szCs w:val="32"/>
        </w:rPr>
        <w:t xml:space="preserve">Appendix </w:t>
      </w:r>
      <w:r w:rsidR="00FA6F2E">
        <w:rPr>
          <w:rFonts w:asciiTheme="majorHAnsi" w:hAnsiTheme="majorHAnsi" w:cstheme="majorHAnsi"/>
          <w:sz w:val="32"/>
          <w:szCs w:val="32"/>
        </w:rPr>
        <w:t>C</w:t>
      </w:r>
      <w:r w:rsidRPr="00D5113C">
        <w:rPr>
          <w:rFonts w:asciiTheme="majorHAnsi" w:hAnsiTheme="majorHAnsi" w:cstheme="majorHAnsi"/>
          <w:sz w:val="32"/>
          <w:szCs w:val="32"/>
        </w:rPr>
        <w:t xml:space="preserve"> – Legislation and guidance</w:t>
      </w:r>
      <w:bookmarkEnd w:id="147"/>
    </w:p>
    <w:p w14:paraId="15129401" w14:textId="77777777" w:rsidR="006932DB" w:rsidRPr="00D5113C" w:rsidRDefault="006932DB" w:rsidP="00A47A42">
      <w:pPr>
        <w:pStyle w:val="GAppendixBodyTextIndent1"/>
        <w:rPr>
          <w:rFonts w:asciiTheme="majorHAnsi" w:hAnsiTheme="majorHAnsi" w:cstheme="majorHAnsi"/>
        </w:rPr>
      </w:pPr>
    </w:p>
    <w:tbl>
      <w:tblPr>
        <w:tblW w:w="97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7226"/>
      </w:tblGrid>
      <w:tr w:rsidR="00160303" w:rsidRPr="00160303" w14:paraId="175A3AB1" w14:textId="77777777" w:rsidTr="00160303">
        <w:trPr>
          <w:trHeight w:val="577"/>
        </w:trPr>
        <w:tc>
          <w:tcPr>
            <w:tcW w:w="2537" w:type="dxa"/>
            <w:tcBorders>
              <w:right w:val="single" w:sz="4" w:space="0" w:color="FFFFFF" w:themeColor="background1"/>
            </w:tcBorders>
            <w:shd w:val="clear" w:color="auto" w:fill="000000" w:themeFill="text1"/>
            <w:noWrap/>
            <w:vAlign w:val="center"/>
          </w:tcPr>
          <w:p w14:paraId="7BB5E757" w14:textId="77777777" w:rsidR="00ED3E22" w:rsidRPr="00160303" w:rsidRDefault="00ED3E22" w:rsidP="00007FD0">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Type of document</w:t>
            </w:r>
          </w:p>
        </w:tc>
        <w:tc>
          <w:tcPr>
            <w:tcW w:w="7226" w:type="dxa"/>
            <w:tcBorders>
              <w:left w:val="single" w:sz="4" w:space="0" w:color="FFFFFF" w:themeColor="background1"/>
            </w:tcBorders>
            <w:shd w:val="clear" w:color="auto" w:fill="000000" w:themeFill="text1"/>
            <w:noWrap/>
            <w:vAlign w:val="center"/>
          </w:tcPr>
          <w:p w14:paraId="0C78F4F6" w14:textId="77777777" w:rsidR="00ED3E22" w:rsidRPr="00160303" w:rsidRDefault="00ED3E22" w:rsidP="00007FD0">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Document and publication date</w:t>
            </w:r>
          </w:p>
        </w:tc>
      </w:tr>
      <w:tr w:rsidR="00D5113C" w:rsidRPr="00D5113C" w14:paraId="30C418D2" w14:textId="77777777" w:rsidTr="00A47A42">
        <w:trPr>
          <w:trHeight w:val="621"/>
        </w:trPr>
        <w:tc>
          <w:tcPr>
            <w:tcW w:w="2537" w:type="dxa"/>
            <w:vMerge w:val="restart"/>
            <w:shd w:val="clear" w:color="auto" w:fill="EFF4F6"/>
            <w:noWrap/>
          </w:tcPr>
          <w:p w14:paraId="7B8A4A0D" w14:textId="77777777" w:rsidR="00ED3E22" w:rsidRPr="00D5113C" w:rsidRDefault="00ED3E22" w:rsidP="00007FD0">
            <w:pPr>
              <w:rPr>
                <w:rFonts w:asciiTheme="majorHAnsi" w:hAnsiTheme="majorHAnsi" w:cstheme="majorHAnsi"/>
                <w:sz w:val="20"/>
                <w:szCs w:val="20"/>
              </w:rPr>
            </w:pPr>
          </w:p>
          <w:p w14:paraId="0347C5F1" w14:textId="77777777" w:rsidR="00ED3E22" w:rsidRPr="00D5113C" w:rsidRDefault="00ED3E22" w:rsidP="00007FD0">
            <w:pPr>
              <w:rPr>
                <w:rFonts w:asciiTheme="majorHAnsi" w:hAnsiTheme="majorHAnsi" w:cstheme="majorHAnsi"/>
                <w:sz w:val="20"/>
                <w:szCs w:val="20"/>
              </w:rPr>
            </w:pPr>
          </w:p>
          <w:p w14:paraId="738173B5" w14:textId="77777777" w:rsidR="00ED3E22" w:rsidRPr="00D5113C" w:rsidRDefault="00ED3E22" w:rsidP="00007FD0">
            <w:pPr>
              <w:rPr>
                <w:rFonts w:asciiTheme="majorHAnsi" w:hAnsiTheme="majorHAnsi" w:cstheme="majorHAnsi"/>
                <w:sz w:val="20"/>
                <w:szCs w:val="20"/>
              </w:rPr>
            </w:pPr>
          </w:p>
          <w:p w14:paraId="4840D9B2" w14:textId="77777777" w:rsidR="00ED3E22" w:rsidRPr="00D5113C" w:rsidRDefault="00ED3E22" w:rsidP="00007FD0">
            <w:pPr>
              <w:rPr>
                <w:rFonts w:asciiTheme="majorHAnsi" w:hAnsiTheme="majorHAnsi" w:cstheme="majorHAnsi"/>
                <w:sz w:val="20"/>
                <w:szCs w:val="20"/>
              </w:rPr>
            </w:pPr>
          </w:p>
          <w:p w14:paraId="7AEC64A4"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Legislation (Legal Acts and Building Regulations)</w:t>
            </w:r>
          </w:p>
        </w:tc>
        <w:tc>
          <w:tcPr>
            <w:tcW w:w="7226" w:type="dxa"/>
            <w:noWrap/>
          </w:tcPr>
          <w:p w14:paraId="59DDE5C2"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Equality Act, 2010</w:t>
            </w:r>
          </w:p>
        </w:tc>
      </w:tr>
      <w:tr w:rsidR="00D5113C" w:rsidRPr="00D5113C" w14:paraId="30C94A18" w14:textId="77777777" w:rsidTr="00A47A42">
        <w:trPr>
          <w:trHeight w:val="577"/>
        </w:trPr>
        <w:tc>
          <w:tcPr>
            <w:tcW w:w="2537" w:type="dxa"/>
            <w:vMerge/>
            <w:tcBorders>
              <w:top w:val="nil"/>
            </w:tcBorders>
            <w:shd w:val="clear" w:color="auto" w:fill="EFF4F6"/>
            <w:noWrap/>
          </w:tcPr>
          <w:p w14:paraId="6DF905DB" w14:textId="77777777" w:rsidR="00ED3E22" w:rsidRPr="00D5113C" w:rsidRDefault="00ED3E22">
            <w:pPr>
              <w:rPr>
                <w:rFonts w:asciiTheme="majorHAnsi" w:hAnsiTheme="majorHAnsi" w:cstheme="majorHAnsi"/>
                <w:sz w:val="20"/>
                <w:szCs w:val="20"/>
              </w:rPr>
            </w:pPr>
          </w:p>
        </w:tc>
        <w:tc>
          <w:tcPr>
            <w:tcW w:w="7226" w:type="dxa"/>
            <w:noWrap/>
          </w:tcPr>
          <w:p w14:paraId="05628D09"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B (AD B), 2019, amended 2020 and 2022</w:t>
            </w:r>
          </w:p>
        </w:tc>
      </w:tr>
      <w:tr w:rsidR="00D5113C" w:rsidRPr="00D5113C" w14:paraId="384FFC18" w14:textId="77777777" w:rsidTr="00A47A42">
        <w:trPr>
          <w:trHeight w:val="577"/>
        </w:trPr>
        <w:tc>
          <w:tcPr>
            <w:tcW w:w="2537" w:type="dxa"/>
            <w:vMerge/>
            <w:tcBorders>
              <w:top w:val="nil"/>
            </w:tcBorders>
            <w:shd w:val="clear" w:color="auto" w:fill="EFF4F6"/>
            <w:noWrap/>
          </w:tcPr>
          <w:p w14:paraId="352C3A8F" w14:textId="77777777" w:rsidR="00ED3E22" w:rsidRPr="00D5113C" w:rsidRDefault="00ED3E22">
            <w:pPr>
              <w:rPr>
                <w:rFonts w:asciiTheme="majorHAnsi" w:hAnsiTheme="majorHAnsi" w:cstheme="majorHAnsi"/>
                <w:sz w:val="20"/>
                <w:szCs w:val="20"/>
              </w:rPr>
            </w:pPr>
          </w:p>
        </w:tc>
        <w:tc>
          <w:tcPr>
            <w:tcW w:w="7226" w:type="dxa"/>
            <w:noWrap/>
          </w:tcPr>
          <w:p w14:paraId="7CCF507E"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M (AD M), 2015, amended 2020</w:t>
            </w:r>
          </w:p>
        </w:tc>
      </w:tr>
      <w:tr w:rsidR="00D5113C" w:rsidRPr="00D5113C" w14:paraId="75A464C2" w14:textId="77777777" w:rsidTr="00A47A42">
        <w:trPr>
          <w:trHeight w:val="575"/>
        </w:trPr>
        <w:tc>
          <w:tcPr>
            <w:tcW w:w="2537" w:type="dxa"/>
            <w:vMerge/>
            <w:tcBorders>
              <w:top w:val="nil"/>
            </w:tcBorders>
            <w:shd w:val="clear" w:color="auto" w:fill="EFF4F6"/>
            <w:noWrap/>
          </w:tcPr>
          <w:p w14:paraId="6F86E42E" w14:textId="77777777" w:rsidR="00ED3E22" w:rsidRPr="00D5113C" w:rsidRDefault="00ED3E22">
            <w:pPr>
              <w:rPr>
                <w:rFonts w:asciiTheme="majorHAnsi" w:hAnsiTheme="majorHAnsi" w:cstheme="majorHAnsi"/>
                <w:sz w:val="20"/>
                <w:szCs w:val="20"/>
              </w:rPr>
            </w:pPr>
          </w:p>
        </w:tc>
        <w:tc>
          <w:tcPr>
            <w:tcW w:w="7226" w:type="dxa"/>
            <w:noWrap/>
          </w:tcPr>
          <w:p w14:paraId="24ECB325"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K (AD K), 2013</w:t>
            </w:r>
          </w:p>
          <w:p w14:paraId="27A164CA" w14:textId="77777777" w:rsidR="00ED3E22" w:rsidRPr="00D5113C" w:rsidRDefault="00ED3E22">
            <w:pPr>
              <w:pStyle w:val="TableParagraph"/>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&amp; BCA Technical Guidance Note (TGN) 16, rev. 2016</w:t>
            </w:r>
          </w:p>
        </w:tc>
      </w:tr>
      <w:tr w:rsidR="00D5113C" w:rsidRPr="00D5113C" w14:paraId="43DD6C73" w14:textId="77777777" w:rsidTr="00A47A42">
        <w:trPr>
          <w:trHeight w:val="577"/>
        </w:trPr>
        <w:tc>
          <w:tcPr>
            <w:tcW w:w="2537" w:type="dxa"/>
            <w:vMerge/>
            <w:tcBorders>
              <w:top w:val="nil"/>
            </w:tcBorders>
            <w:shd w:val="clear" w:color="auto" w:fill="EFF4F6"/>
            <w:noWrap/>
          </w:tcPr>
          <w:p w14:paraId="3EBA5C57" w14:textId="77777777" w:rsidR="00ED3E22" w:rsidRPr="00D5113C" w:rsidRDefault="00ED3E22">
            <w:pPr>
              <w:rPr>
                <w:rFonts w:asciiTheme="majorHAnsi" w:hAnsiTheme="majorHAnsi" w:cstheme="majorHAnsi"/>
                <w:sz w:val="20"/>
                <w:szCs w:val="20"/>
              </w:rPr>
            </w:pPr>
          </w:p>
        </w:tc>
        <w:tc>
          <w:tcPr>
            <w:tcW w:w="7226" w:type="dxa"/>
            <w:noWrap/>
          </w:tcPr>
          <w:p w14:paraId="0E7544CF"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O (AD O), 2021</w:t>
            </w:r>
          </w:p>
        </w:tc>
      </w:tr>
      <w:tr w:rsidR="00D5113C" w:rsidRPr="00D5113C" w14:paraId="4B19925F" w14:textId="77777777" w:rsidTr="00A47A42">
        <w:trPr>
          <w:trHeight w:val="575"/>
        </w:trPr>
        <w:tc>
          <w:tcPr>
            <w:tcW w:w="2537" w:type="dxa"/>
            <w:vMerge/>
            <w:tcBorders>
              <w:top w:val="nil"/>
            </w:tcBorders>
            <w:shd w:val="clear" w:color="auto" w:fill="EFF4F6"/>
            <w:noWrap/>
          </w:tcPr>
          <w:p w14:paraId="20965AE9" w14:textId="77777777" w:rsidR="00ED3E22" w:rsidRPr="00D5113C" w:rsidRDefault="00ED3E22">
            <w:pPr>
              <w:rPr>
                <w:rFonts w:asciiTheme="majorHAnsi" w:hAnsiTheme="majorHAnsi" w:cstheme="majorHAnsi"/>
                <w:sz w:val="20"/>
                <w:szCs w:val="20"/>
                <w:lang w:val="it-IT"/>
              </w:rPr>
            </w:pPr>
          </w:p>
        </w:tc>
        <w:tc>
          <w:tcPr>
            <w:tcW w:w="7226" w:type="dxa"/>
            <w:noWrap/>
          </w:tcPr>
          <w:p w14:paraId="432A5C09"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S (AD S), 2021</w:t>
            </w:r>
          </w:p>
        </w:tc>
      </w:tr>
      <w:tr w:rsidR="00D5113C" w:rsidRPr="00D5113C" w14:paraId="1CBB09C7" w14:textId="77777777" w:rsidTr="00A47A42">
        <w:trPr>
          <w:trHeight w:val="577"/>
        </w:trPr>
        <w:tc>
          <w:tcPr>
            <w:tcW w:w="2537" w:type="dxa"/>
            <w:vMerge w:val="restart"/>
            <w:shd w:val="clear" w:color="auto" w:fill="EFF4F6"/>
            <w:noWrap/>
          </w:tcPr>
          <w:p w14:paraId="2F111CD5" w14:textId="77777777" w:rsidR="00ED3E22" w:rsidRPr="00D5113C" w:rsidRDefault="00ED3E22" w:rsidP="00007FD0">
            <w:pPr>
              <w:rPr>
                <w:rFonts w:asciiTheme="majorHAnsi" w:hAnsiTheme="majorHAnsi" w:cstheme="majorHAnsi"/>
                <w:sz w:val="20"/>
                <w:szCs w:val="20"/>
              </w:rPr>
            </w:pPr>
          </w:p>
          <w:p w14:paraId="3E8BD472" w14:textId="77777777" w:rsidR="00ED3E22" w:rsidRPr="00D5113C" w:rsidRDefault="00ED3E22" w:rsidP="00007FD0">
            <w:pPr>
              <w:rPr>
                <w:rFonts w:asciiTheme="majorHAnsi" w:hAnsiTheme="majorHAnsi" w:cstheme="majorHAnsi"/>
                <w:sz w:val="20"/>
                <w:szCs w:val="20"/>
              </w:rPr>
            </w:pPr>
          </w:p>
          <w:p w14:paraId="620C63D4"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Policies and Plans</w:t>
            </w:r>
          </w:p>
        </w:tc>
        <w:tc>
          <w:tcPr>
            <w:tcW w:w="7226" w:type="dxa"/>
            <w:noWrap/>
          </w:tcPr>
          <w:p w14:paraId="105EB7BA"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National Planning Policy Framework (NPPF), 2021</w:t>
            </w:r>
          </w:p>
        </w:tc>
      </w:tr>
      <w:tr w:rsidR="00D5113C" w:rsidRPr="00D5113C" w14:paraId="70B40646" w14:textId="77777777" w:rsidTr="00A47A42">
        <w:trPr>
          <w:trHeight w:val="578"/>
        </w:trPr>
        <w:tc>
          <w:tcPr>
            <w:tcW w:w="2537" w:type="dxa"/>
            <w:vMerge/>
            <w:tcBorders>
              <w:top w:val="nil"/>
            </w:tcBorders>
            <w:shd w:val="clear" w:color="auto" w:fill="EFF4F6"/>
            <w:noWrap/>
          </w:tcPr>
          <w:p w14:paraId="4E72DB67" w14:textId="77777777" w:rsidR="00ED3E22" w:rsidRPr="00D5113C" w:rsidRDefault="00ED3E22">
            <w:pPr>
              <w:rPr>
                <w:rFonts w:asciiTheme="majorHAnsi" w:hAnsiTheme="majorHAnsi" w:cstheme="majorHAnsi"/>
                <w:sz w:val="20"/>
                <w:szCs w:val="20"/>
              </w:rPr>
            </w:pPr>
          </w:p>
        </w:tc>
        <w:tc>
          <w:tcPr>
            <w:tcW w:w="7226" w:type="dxa"/>
            <w:noWrap/>
          </w:tcPr>
          <w:p w14:paraId="2757DC88"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The London Plan, 2021</w:t>
            </w:r>
          </w:p>
        </w:tc>
      </w:tr>
      <w:tr w:rsidR="00D5113C" w:rsidRPr="00D5113C" w14:paraId="47AFCF2E" w14:textId="77777777" w:rsidTr="00A47A42">
        <w:trPr>
          <w:trHeight w:val="575"/>
        </w:trPr>
        <w:tc>
          <w:tcPr>
            <w:tcW w:w="2537" w:type="dxa"/>
            <w:vMerge/>
            <w:tcBorders>
              <w:top w:val="nil"/>
            </w:tcBorders>
            <w:shd w:val="clear" w:color="auto" w:fill="EFF4F6"/>
            <w:noWrap/>
          </w:tcPr>
          <w:p w14:paraId="752F2638" w14:textId="77777777" w:rsidR="00ED3E22" w:rsidRPr="00D5113C" w:rsidRDefault="00ED3E22">
            <w:pPr>
              <w:rPr>
                <w:rFonts w:asciiTheme="majorHAnsi" w:hAnsiTheme="majorHAnsi" w:cstheme="majorHAnsi"/>
                <w:sz w:val="20"/>
                <w:szCs w:val="20"/>
              </w:rPr>
            </w:pPr>
          </w:p>
        </w:tc>
        <w:tc>
          <w:tcPr>
            <w:tcW w:w="7226" w:type="dxa"/>
            <w:noWrap/>
          </w:tcPr>
          <w:p w14:paraId="2CDA2450"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Good Growth by Design (</w:t>
            </w:r>
            <w:proofErr w:type="spellStart"/>
            <w:r w:rsidRPr="00D5113C">
              <w:rPr>
                <w:rFonts w:asciiTheme="majorHAnsi" w:eastAsiaTheme="minorHAnsi" w:hAnsiTheme="majorHAnsi" w:cstheme="majorHAnsi"/>
                <w:color w:val="000000" w:themeColor="text1"/>
                <w:sz w:val="20"/>
                <w:szCs w:val="20"/>
                <w:lang w:val="en-GB"/>
              </w:rPr>
              <w:t>GGbD</w:t>
            </w:r>
            <w:proofErr w:type="spellEnd"/>
            <w:r w:rsidRPr="00D5113C">
              <w:rPr>
                <w:rFonts w:asciiTheme="majorHAnsi" w:eastAsiaTheme="minorHAnsi" w:hAnsiTheme="majorHAnsi" w:cstheme="majorHAnsi"/>
                <w:color w:val="000000" w:themeColor="text1"/>
                <w:sz w:val="20"/>
                <w:szCs w:val="20"/>
                <w:lang w:val="en-GB"/>
              </w:rPr>
              <w:t>), 2017</w:t>
            </w:r>
          </w:p>
        </w:tc>
      </w:tr>
      <w:tr w:rsidR="00D5113C" w:rsidRPr="00D5113C" w14:paraId="17EF5D7B" w14:textId="77777777" w:rsidTr="00A47A42">
        <w:trPr>
          <w:trHeight w:val="578"/>
        </w:trPr>
        <w:tc>
          <w:tcPr>
            <w:tcW w:w="2537" w:type="dxa"/>
            <w:vMerge w:val="restart"/>
            <w:shd w:val="clear" w:color="auto" w:fill="EFF4F6"/>
            <w:noWrap/>
          </w:tcPr>
          <w:p w14:paraId="3EABE171" w14:textId="77777777" w:rsidR="00ED3E22" w:rsidRPr="00D5113C" w:rsidRDefault="00ED3E22" w:rsidP="00007FD0">
            <w:pPr>
              <w:rPr>
                <w:rFonts w:asciiTheme="majorHAnsi" w:hAnsiTheme="majorHAnsi" w:cstheme="majorHAnsi"/>
                <w:sz w:val="20"/>
                <w:szCs w:val="20"/>
              </w:rPr>
            </w:pPr>
          </w:p>
          <w:p w14:paraId="62F47BB3" w14:textId="77777777" w:rsidR="00ED3E22" w:rsidRPr="00D5113C" w:rsidRDefault="00ED3E22" w:rsidP="00007FD0">
            <w:pPr>
              <w:rPr>
                <w:rFonts w:asciiTheme="majorHAnsi" w:hAnsiTheme="majorHAnsi" w:cstheme="majorHAnsi"/>
                <w:sz w:val="20"/>
                <w:szCs w:val="20"/>
              </w:rPr>
            </w:pPr>
          </w:p>
          <w:p w14:paraId="583A5F16"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Technical Design Standards and Specifications</w:t>
            </w:r>
          </w:p>
        </w:tc>
        <w:tc>
          <w:tcPr>
            <w:tcW w:w="7226" w:type="dxa"/>
            <w:noWrap/>
          </w:tcPr>
          <w:p w14:paraId="525EBFC2"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BS 8300: 2018 Design of an accessible and inclusive built environment</w:t>
            </w:r>
          </w:p>
        </w:tc>
      </w:tr>
      <w:tr w:rsidR="00D5113C" w:rsidRPr="00D5113C" w14:paraId="5EEB4681" w14:textId="77777777" w:rsidTr="00A47A42">
        <w:trPr>
          <w:trHeight w:val="575"/>
        </w:trPr>
        <w:tc>
          <w:tcPr>
            <w:tcW w:w="2537" w:type="dxa"/>
            <w:vMerge/>
            <w:tcBorders>
              <w:top w:val="nil"/>
            </w:tcBorders>
            <w:shd w:val="clear" w:color="auto" w:fill="EFF4F6"/>
            <w:noWrap/>
          </w:tcPr>
          <w:p w14:paraId="54E1EFA7" w14:textId="77777777" w:rsidR="00ED3E22" w:rsidRPr="00D5113C" w:rsidRDefault="00ED3E22">
            <w:pPr>
              <w:rPr>
                <w:rFonts w:asciiTheme="majorHAnsi" w:hAnsiTheme="majorHAnsi" w:cstheme="majorHAnsi"/>
                <w:sz w:val="20"/>
                <w:szCs w:val="20"/>
              </w:rPr>
            </w:pPr>
          </w:p>
        </w:tc>
        <w:tc>
          <w:tcPr>
            <w:tcW w:w="7226" w:type="dxa"/>
            <w:noWrap/>
          </w:tcPr>
          <w:p w14:paraId="7AB3CDCE"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PAS 6463: 2022 Design for the mind – Neurodiversity and the built environment</w:t>
            </w:r>
          </w:p>
        </w:tc>
      </w:tr>
      <w:tr w:rsidR="00D5113C" w:rsidRPr="00D5113C" w14:paraId="0050DE3F" w14:textId="77777777" w:rsidTr="00A47A42">
        <w:trPr>
          <w:trHeight w:val="578"/>
        </w:trPr>
        <w:tc>
          <w:tcPr>
            <w:tcW w:w="2537" w:type="dxa"/>
            <w:vMerge/>
            <w:tcBorders>
              <w:top w:val="nil"/>
            </w:tcBorders>
            <w:shd w:val="clear" w:color="auto" w:fill="EFF4F6"/>
            <w:noWrap/>
          </w:tcPr>
          <w:p w14:paraId="02FCA7A5" w14:textId="77777777" w:rsidR="00ED3E22" w:rsidRPr="00D5113C" w:rsidRDefault="00ED3E22">
            <w:pPr>
              <w:rPr>
                <w:rFonts w:asciiTheme="majorHAnsi" w:hAnsiTheme="majorHAnsi" w:cstheme="majorHAnsi"/>
                <w:sz w:val="20"/>
                <w:szCs w:val="20"/>
              </w:rPr>
            </w:pPr>
          </w:p>
        </w:tc>
        <w:tc>
          <w:tcPr>
            <w:tcW w:w="7226" w:type="dxa"/>
            <w:noWrap/>
          </w:tcPr>
          <w:p w14:paraId="31B8242F" w14:textId="77777777" w:rsidR="00ED3E22" w:rsidRPr="00D5113C" w:rsidRDefault="00ED3E22">
            <w:pPr>
              <w:pStyle w:val="TableParagraph"/>
              <w:spacing w:before="149"/>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PAS 1899: 2022 Electric vehicles – Accessible charging</w:t>
            </w:r>
          </w:p>
        </w:tc>
      </w:tr>
      <w:tr w:rsidR="00D5113C" w:rsidRPr="00D5113C" w14:paraId="63686ACE" w14:textId="77777777" w:rsidTr="00A47A42">
        <w:trPr>
          <w:trHeight w:val="578"/>
        </w:trPr>
        <w:tc>
          <w:tcPr>
            <w:tcW w:w="2537" w:type="dxa"/>
            <w:vMerge/>
            <w:tcBorders>
              <w:top w:val="nil"/>
            </w:tcBorders>
            <w:shd w:val="clear" w:color="auto" w:fill="EFF4F6"/>
            <w:noWrap/>
          </w:tcPr>
          <w:p w14:paraId="396ABFB9" w14:textId="77777777" w:rsidR="00ED3E22" w:rsidRPr="00D5113C" w:rsidRDefault="00ED3E22">
            <w:pPr>
              <w:rPr>
                <w:rFonts w:asciiTheme="majorHAnsi" w:hAnsiTheme="majorHAnsi" w:cstheme="majorHAnsi"/>
                <w:sz w:val="20"/>
                <w:szCs w:val="20"/>
              </w:rPr>
            </w:pPr>
          </w:p>
        </w:tc>
        <w:tc>
          <w:tcPr>
            <w:tcW w:w="7226" w:type="dxa"/>
            <w:noWrap/>
          </w:tcPr>
          <w:p w14:paraId="4F49F5D2"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BS 9999: 2017 Code of practice for fire safety in the design, management and use of buildings</w:t>
            </w:r>
          </w:p>
        </w:tc>
      </w:tr>
    </w:tbl>
    <w:p w14:paraId="0BB2FDA8" w14:textId="1428243C" w:rsidR="006E6DA8" w:rsidRPr="00D5113C" w:rsidRDefault="006E6DA8">
      <w:pPr>
        <w:rPr>
          <w:rFonts w:asciiTheme="majorHAnsi" w:hAnsiTheme="majorHAnsi" w:cstheme="majorHAnsi"/>
          <w:sz w:val="20"/>
          <w:szCs w:val="20"/>
        </w:rPr>
      </w:pPr>
      <w:r w:rsidRPr="00D5113C">
        <w:rPr>
          <w:rFonts w:asciiTheme="majorHAnsi" w:hAnsiTheme="majorHAnsi" w:cstheme="majorHAnsi"/>
          <w:sz w:val="20"/>
          <w:szCs w:val="20"/>
        </w:rPr>
        <w:br w:type="page"/>
      </w:r>
    </w:p>
    <w:p w14:paraId="6CB9D8F1" w14:textId="74132944" w:rsidR="006E6DA8" w:rsidRPr="00D5113C" w:rsidRDefault="006E6DA8" w:rsidP="006E6DA8">
      <w:pPr>
        <w:pStyle w:val="GAPPENDIXHEADING2Unnumbered"/>
        <w:ind w:left="0"/>
        <w:rPr>
          <w:rFonts w:asciiTheme="majorHAnsi" w:hAnsiTheme="majorHAnsi" w:cstheme="majorHAnsi"/>
          <w:sz w:val="32"/>
          <w:szCs w:val="32"/>
        </w:rPr>
      </w:pPr>
      <w:bookmarkStart w:id="148" w:name="_Toc179266492"/>
      <w:r w:rsidRPr="00D5113C">
        <w:rPr>
          <w:rFonts w:asciiTheme="majorHAnsi" w:hAnsiTheme="majorHAnsi" w:cstheme="majorHAnsi"/>
          <w:sz w:val="32"/>
          <w:szCs w:val="32"/>
        </w:rPr>
        <w:lastRenderedPageBreak/>
        <w:t xml:space="preserve">Appendix </w:t>
      </w:r>
      <w:r w:rsidR="00FA6F2E">
        <w:rPr>
          <w:rFonts w:asciiTheme="majorHAnsi" w:hAnsiTheme="majorHAnsi" w:cstheme="majorHAnsi"/>
          <w:sz w:val="32"/>
          <w:szCs w:val="32"/>
        </w:rPr>
        <w:t>D</w:t>
      </w:r>
      <w:r w:rsidRPr="00D5113C">
        <w:rPr>
          <w:rFonts w:asciiTheme="majorHAnsi" w:hAnsiTheme="majorHAnsi" w:cstheme="majorHAnsi"/>
          <w:sz w:val="32"/>
          <w:szCs w:val="32"/>
        </w:rPr>
        <w:t xml:space="preserve"> – Footnotes/resources</w:t>
      </w:r>
      <w:bookmarkEnd w:id="148"/>
      <w:bookmarkEnd w:id="1"/>
    </w:p>
    <w:sectPr w:rsidR="006E6DA8" w:rsidRPr="00D5113C" w:rsidSect="001672D8">
      <w:headerReference w:type="default" r:id="rId49"/>
      <w:footerReference w:type="default" r:id="rId50"/>
      <w:headerReference w:type="first" r:id="rId51"/>
      <w:footerReference w:type="first" r:id="rId52"/>
      <w:endnotePr>
        <w:numFmt w:val="decimal"/>
      </w:endnotePr>
      <w:pgSz w:w="11900" w:h="16840"/>
      <w:pgMar w:top="1559" w:right="1134" w:bottom="1871"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D2167" w14:textId="77777777" w:rsidR="008E3C05" w:rsidRDefault="008E3C05" w:rsidP="00B5043F">
      <w:r>
        <w:separator/>
      </w:r>
    </w:p>
  </w:endnote>
  <w:endnote w:type="continuationSeparator" w:id="0">
    <w:p w14:paraId="63D8861B" w14:textId="77777777" w:rsidR="008E3C05" w:rsidRDefault="008E3C05" w:rsidP="00B5043F">
      <w:r>
        <w:continuationSeparator/>
      </w:r>
    </w:p>
  </w:endnote>
  <w:endnote w:type="continuationNotice" w:id="1">
    <w:p w14:paraId="2C6416E9" w14:textId="77777777" w:rsidR="008E3C05" w:rsidRDefault="008E3C05" w:rsidP="00B5043F"/>
  </w:endnote>
  <w:endnote w:id="2">
    <w:p w14:paraId="5B53C682" w14:textId="21417262" w:rsidR="00117D1A" w:rsidRPr="00112E55" w:rsidRDefault="007155E1"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Adapted from: Inclusion London, 2017. The Social Model of Disability</w:t>
      </w:r>
    </w:p>
  </w:endnote>
  <w:endnote w:id="3">
    <w:p w14:paraId="4DCCFC1D" w14:textId="568ACADD" w:rsidR="00221EAD" w:rsidRPr="00112E55" w:rsidRDefault="00221EAD"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Mayor of London</w:t>
      </w:r>
      <w:r w:rsidR="00E755D1" w:rsidRPr="00112E55">
        <w:rPr>
          <w:rFonts w:eastAsiaTheme="minorHAnsi"/>
          <w:i w:val="0"/>
          <w:color w:val="000000" w:themeColor="text1"/>
          <w:sz w:val="18"/>
          <w:szCs w:val="18"/>
          <w:lang w:eastAsia="en-US"/>
        </w:rPr>
        <w:t>, 2018. Inclusive London: The Mayor’s Equality, Diversity and Inclusion Strategy.</w:t>
      </w:r>
    </w:p>
  </w:endnote>
  <w:endnote w:id="4">
    <w:p w14:paraId="74CDAB10" w14:textId="3EA61499" w:rsidR="007155E1" w:rsidRPr="00112E55" w:rsidRDefault="007155E1"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Adapted from: Microsoft, 2016. Microsoft Inclusive Design Toolkit</w:t>
      </w:r>
    </w:p>
  </w:endnote>
  <w:endnote w:id="5">
    <w:p w14:paraId="693EBC3E" w14:textId="77777777" w:rsidR="00D67EFB" w:rsidRPr="00112E55" w:rsidRDefault="00D67EFB" w:rsidP="00D67EFB">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Sport England, no date. Mapping Disability: The Facts</w:t>
      </w:r>
    </w:p>
  </w:endnote>
  <w:endnote w:id="6">
    <w:p w14:paraId="6BF68A02"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Figures from the Census 2021 for ethnic minority residents and total population, ONS Opinions and Lifestyle Survey for disabled people, and House of Commons Library, 2023. 2021 census: What do we know about the LGBT+ population? for the LGBTQ+ population.</w:t>
      </w:r>
    </w:p>
  </w:endnote>
  <w:endnote w:id="7">
    <w:p w14:paraId="31B60AE5"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w:t>
      </w:r>
    </w:p>
  </w:endnote>
  <w:endnote w:id="8">
    <w:p w14:paraId="2FCCBEB8" w14:textId="66CDEB7F"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M. Guzman-Castillo et al., 2017. Forecasted trends in disability and life expectancy in England and Wales up to 2025: a modelling study. The Lancet Public Health </w:t>
      </w:r>
      <w:r w:rsidR="00E421A8" w:rsidRPr="00112E55">
        <w:rPr>
          <w:rFonts w:eastAsiaTheme="minorHAnsi"/>
          <w:i w:val="0"/>
          <w:color w:val="000000" w:themeColor="text1"/>
          <w:sz w:val="18"/>
          <w:szCs w:val="18"/>
          <w:lang w:eastAsia="en-US"/>
        </w:rPr>
        <w:t xml:space="preserve">vol </w:t>
      </w:r>
      <w:r w:rsidRPr="00112E55">
        <w:rPr>
          <w:rFonts w:eastAsiaTheme="minorHAnsi"/>
          <w:i w:val="0"/>
          <w:color w:val="000000" w:themeColor="text1"/>
          <w:sz w:val="18"/>
          <w:szCs w:val="18"/>
          <w:lang w:eastAsia="en-US"/>
        </w:rPr>
        <w:t>2</w:t>
      </w:r>
      <w:r w:rsidR="00E421A8" w:rsidRPr="00112E55">
        <w:rPr>
          <w:rFonts w:eastAsiaTheme="minorHAnsi"/>
          <w:i w:val="0"/>
          <w:color w:val="000000" w:themeColor="text1"/>
          <w:sz w:val="18"/>
          <w:szCs w:val="18"/>
          <w:lang w:eastAsia="en-US"/>
        </w:rPr>
        <w:t>(</w:t>
      </w:r>
      <w:r w:rsidRPr="00112E55">
        <w:rPr>
          <w:rFonts w:eastAsiaTheme="minorHAnsi"/>
          <w:i w:val="0"/>
          <w:color w:val="000000" w:themeColor="text1"/>
          <w:sz w:val="18"/>
          <w:szCs w:val="18"/>
          <w:lang w:eastAsia="en-US"/>
        </w:rPr>
        <w:t>7</w:t>
      </w:r>
      <w:r w:rsidR="00E421A8" w:rsidRPr="00112E55">
        <w:rPr>
          <w:rFonts w:eastAsiaTheme="minorHAnsi"/>
          <w:i w:val="0"/>
          <w:color w:val="000000" w:themeColor="text1"/>
          <w:sz w:val="18"/>
          <w:szCs w:val="18"/>
          <w:lang w:eastAsia="en-US"/>
        </w:rPr>
        <w:t>)</w:t>
      </w:r>
      <w:r w:rsidRPr="00112E55">
        <w:rPr>
          <w:rFonts w:eastAsiaTheme="minorHAnsi"/>
          <w:i w:val="0"/>
          <w:color w:val="000000" w:themeColor="text1"/>
          <w:sz w:val="18"/>
          <w:szCs w:val="18"/>
          <w:lang w:eastAsia="en-US"/>
        </w:rPr>
        <w:t>.</w:t>
      </w:r>
    </w:p>
  </w:endnote>
  <w:endnote w:id="9">
    <w:p w14:paraId="5B6606B2" w14:textId="77777777" w:rsidR="000F613B" w:rsidRPr="00112E55" w:rsidRDefault="000F613B" w:rsidP="000F613B">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Figures from the Census 2001 and 2021 for England and Wales only (consistent Scotland and Northern Ireland data unavailable).</w:t>
      </w:r>
    </w:p>
  </w:endnote>
  <w:endnote w:id="10">
    <w:p w14:paraId="5CBD7647" w14:textId="04D0556F"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w:t>
      </w:r>
      <w:r w:rsidR="00060360" w:rsidRPr="00112E55">
        <w:rPr>
          <w:rFonts w:eastAsiaTheme="minorHAnsi"/>
          <w:i w:val="0"/>
          <w:color w:val="000000" w:themeColor="text1"/>
          <w:sz w:val="18"/>
          <w:szCs w:val="18"/>
          <w:lang w:eastAsia="en-US"/>
        </w:rPr>
        <w:t xml:space="preserve">Intersectionality figures taken from </w:t>
      </w:r>
      <w:r w:rsidRPr="00112E55">
        <w:rPr>
          <w:rFonts w:eastAsiaTheme="minorHAnsi"/>
          <w:i w:val="0"/>
          <w:color w:val="000000" w:themeColor="text1"/>
          <w:sz w:val="18"/>
          <w:szCs w:val="18"/>
          <w:lang w:eastAsia="en-US"/>
        </w:rPr>
        <w:t>TfL, 2019. Understanding Our Diverse Communities</w:t>
      </w:r>
      <w:r w:rsidR="00060360" w:rsidRPr="00112E55">
        <w:rPr>
          <w:rFonts w:eastAsiaTheme="minorHAnsi"/>
          <w:i w:val="0"/>
          <w:color w:val="000000" w:themeColor="text1"/>
          <w:sz w:val="18"/>
          <w:szCs w:val="18"/>
          <w:lang w:eastAsia="en-US"/>
        </w:rPr>
        <w:t>, and compared to figures from ONS, 2021. Census.</w:t>
      </w:r>
    </w:p>
  </w:endnote>
  <w:endnote w:id="11">
    <w:p w14:paraId="3954448F" w14:textId="77777777" w:rsidR="00024C95" w:rsidRPr="00112E55" w:rsidRDefault="00024C95" w:rsidP="00024C95">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 Disability Rights UK, 2020. Nearly half of everyone in poverty is either a disabled person or lives with a disabled person</w:t>
      </w:r>
    </w:p>
  </w:endnote>
  <w:endnote w:id="12">
    <w:p w14:paraId="5ED41BF9" w14:textId="488B2452" w:rsidR="007F7323" w:rsidRPr="00112E55" w:rsidRDefault="007F7323" w:rsidP="78D2C743">
      <w:pPr>
        <w:pStyle w:val="Sourcetext"/>
        <w:rPr>
          <w:i w:val="0"/>
          <w:color w:val="000000" w:themeColor="text1"/>
          <w:sz w:val="18"/>
          <w:szCs w:val="18"/>
          <w:lang w:eastAsia="en-US"/>
        </w:rPr>
      </w:pPr>
      <w:r w:rsidRPr="00112E55">
        <w:rPr>
          <w:rFonts w:eastAsiaTheme="minorHAnsi"/>
          <w:i w:val="0"/>
          <w:color w:val="000000" w:themeColor="text1"/>
          <w:sz w:val="18"/>
          <w:szCs w:val="18"/>
          <w:lang w:eastAsia="en-US"/>
        </w:rPr>
        <w:endnoteRef/>
      </w:r>
      <w:r w:rsidR="78D2C743" w:rsidRPr="78D2C743">
        <w:rPr>
          <w:i w:val="0"/>
          <w:color w:val="000000" w:themeColor="text1"/>
          <w:sz w:val="18"/>
          <w:szCs w:val="18"/>
          <w:lang w:eastAsia="en-US"/>
        </w:rPr>
        <w:t xml:space="preserve"> Purple, 2023. The Purple Pound: What it is and Why Markets Should Care?</w:t>
      </w:r>
    </w:p>
  </w:endnote>
  <w:endnote w:id="13">
    <w:p w14:paraId="6B6F6F09"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Blacklight, 2022. Black Pound Report 2022- Full Version</w:t>
      </w:r>
    </w:p>
  </w:endnote>
  <w:endnote w:id="14">
    <w:p w14:paraId="2D03A608"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Tom West, 2020. Crunch: Pursuing the pink pound: How big is the UK's LGBT market?</w:t>
      </w:r>
    </w:p>
  </w:endnote>
  <w:endnote w:id="15">
    <w:p w14:paraId="63AE9A26"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Business Disability Forum, 2022. What Disabled Consumers Choose to Buy and Why.</w:t>
      </w:r>
    </w:p>
  </w:endnote>
  <w:endnote w:id="16">
    <w:p w14:paraId="3A1104F5" w14:textId="40C2BA87" w:rsidR="00E55800" w:rsidRPr="00112E55" w:rsidRDefault="00E55800">
      <w:pPr>
        <w:pStyle w:val="EndnoteText"/>
        <w:rPr>
          <w:sz w:val="18"/>
          <w:szCs w:val="18"/>
        </w:rPr>
      </w:pPr>
      <w:r w:rsidRPr="00112E55">
        <w:rPr>
          <w:sz w:val="18"/>
          <w:szCs w:val="18"/>
        </w:rPr>
        <w:endnoteRef/>
      </w:r>
      <w:r w:rsidRPr="00112E55">
        <w:rPr>
          <w:sz w:val="18"/>
          <w:szCs w:val="18"/>
        </w:rPr>
        <w:t xml:space="preserve"> The Pursuit of barrier-free brand experience, </w:t>
      </w:r>
      <w:r w:rsidR="002C4666" w:rsidRPr="00112E55">
        <w:rPr>
          <w:sz w:val="18"/>
          <w:szCs w:val="18"/>
        </w:rPr>
        <w:t>2024. Interbrand</w:t>
      </w:r>
    </w:p>
  </w:endnote>
  <w:endnote w:id="17">
    <w:p w14:paraId="123B7119" w14:textId="1F180A41" w:rsidR="003C7814" w:rsidRPr="00112E55" w:rsidRDefault="003C7814"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Purple, 2015. The Purple Pound 2015</w:t>
      </w:r>
      <w:r w:rsidR="00F704E4" w:rsidRPr="00112E55">
        <w:rPr>
          <w:rFonts w:eastAsiaTheme="minorHAnsi"/>
          <w:i w:val="0"/>
          <w:color w:val="000000" w:themeColor="text1"/>
          <w:sz w:val="18"/>
          <w:szCs w:val="18"/>
          <w:lang w:eastAsia="en-US"/>
        </w:rPr>
        <w:t>.</w:t>
      </w:r>
    </w:p>
  </w:endnote>
  <w:endnote w:id="18">
    <w:p w14:paraId="67E700AE" w14:textId="72F59C1F" w:rsidR="0096193C" w:rsidRPr="00112E55" w:rsidRDefault="0096193C"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Institution of Structural Engineers, 2023. Inclusive Design for Structural Engineers.</w:t>
      </w:r>
    </w:p>
  </w:endnote>
  <w:endnote w:id="19">
    <w:p w14:paraId="48BE4642"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Historic England, 2023. Historic England open data for November 2023. </w:t>
      </w:r>
    </w:p>
  </w:endnote>
  <w:endnote w:id="20">
    <w:p w14:paraId="40E76F74" w14:textId="07D3608A" w:rsidR="00ED5689" w:rsidRPr="00112E55" w:rsidRDefault="00ED5689"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w:t>
      </w:r>
      <w:r w:rsidR="00F321D9" w:rsidRPr="00112E55">
        <w:rPr>
          <w:rFonts w:eastAsiaTheme="minorHAnsi"/>
          <w:i w:val="0"/>
          <w:color w:val="000000" w:themeColor="text1"/>
          <w:sz w:val="18"/>
          <w:szCs w:val="18"/>
          <w:lang w:eastAsia="en-US"/>
        </w:rPr>
        <w:t>World Health Organisation, 20</w:t>
      </w:r>
      <w:r w:rsidR="00AC7A14" w:rsidRPr="00112E55">
        <w:rPr>
          <w:rFonts w:eastAsiaTheme="minorHAnsi"/>
          <w:i w:val="0"/>
          <w:color w:val="000000" w:themeColor="text1"/>
          <w:sz w:val="18"/>
          <w:szCs w:val="18"/>
          <w:lang w:eastAsia="en-US"/>
        </w:rPr>
        <w:t>02. Towards a Common Language for Functioning, Disability and Health.</w:t>
      </w:r>
    </w:p>
  </w:endnote>
  <w:endnote w:id="21">
    <w:p w14:paraId="25672D64"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w:t>
      </w:r>
    </w:p>
  </w:endnote>
  <w:endnote w:id="22">
    <w:p w14:paraId="2F91BFF0"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ONS, 2023. Opinions and Lifestyle Survey 2022.</w:t>
      </w:r>
    </w:p>
  </w:endnote>
  <w:endnote w:id="23">
    <w:p w14:paraId="057D23D9"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Business Disability Forum, 2022. What Disabled Consumers Choose to Buy and Why.</w:t>
      </w:r>
    </w:p>
    <w:p w14:paraId="24A84758" w14:textId="77777777" w:rsidR="006629A9" w:rsidRPr="00112E55" w:rsidRDefault="006629A9" w:rsidP="006629A9">
      <w:pPr>
        <w:rPr>
          <w:sz w:val="18"/>
          <w:szCs w:val="18"/>
        </w:rPr>
      </w:pPr>
      <w:r w:rsidRPr="00112E55">
        <w:rPr>
          <w:sz w:val="18"/>
          <w:szCs w:val="18"/>
        </w:rPr>
        <w:t xml:space="preserve">Institution of Structural Engineers, 2023. Inclusive Design for Structural Engineers. </w:t>
      </w:r>
      <w:hyperlink r:id="rId1" w:history="1">
        <w:r w:rsidRPr="00112E55">
          <w:rPr>
            <w:sz w:val="18"/>
            <w:szCs w:val="18"/>
          </w:rPr>
          <w:t>https://www.istructe.org/resources/guidance/inclusive-design-for-structural-engineers/</w:t>
        </w:r>
      </w:hyperlink>
    </w:p>
    <w:p w14:paraId="66C5D0AF" w14:textId="77777777" w:rsidR="006629A9" w:rsidRPr="00112E55" w:rsidRDefault="006629A9" w:rsidP="006629A9">
      <w:pPr>
        <w:rPr>
          <w:sz w:val="18"/>
          <w:szCs w:val="18"/>
        </w:rPr>
      </w:pPr>
      <w:r w:rsidRPr="00112E55">
        <w:rPr>
          <w:sz w:val="18"/>
          <w:szCs w:val="18"/>
        </w:rPr>
        <w:t xml:space="preserve">Centre for Inclusive Design, 2023. The Benefit of Designing for Everyone. </w:t>
      </w:r>
      <w:hyperlink r:id="rId2" w:history="1">
        <w:r w:rsidRPr="00112E55">
          <w:rPr>
            <w:sz w:val="18"/>
            <w:szCs w:val="18"/>
          </w:rPr>
          <w:t>https://centreforinclusivedesign.org.au/wp-content/uploads/2021/05/inclusive-design-report-digital-160519.pdf</w:t>
        </w:r>
      </w:hyperlink>
    </w:p>
    <w:p w14:paraId="4DE3C1FC" w14:textId="77777777" w:rsidR="006629A9" w:rsidRPr="00112E55" w:rsidRDefault="006629A9" w:rsidP="006629A9">
      <w:pPr>
        <w:rPr>
          <w:sz w:val="18"/>
          <w:szCs w:val="18"/>
        </w:rPr>
      </w:pPr>
      <w:r w:rsidRPr="00112E55">
        <w:rPr>
          <w:sz w:val="18"/>
          <w:szCs w:val="18"/>
        </w:rPr>
        <w:t xml:space="preserve">Centre for Cities, 2023. How will the new Energy Efficiency Standard regulations affect commercial property across the UK? </w:t>
      </w:r>
      <w:hyperlink r:id="rId3" w:history="1">
        <w:r w:rsidRPr="00112E55">
          <w:rPr>
            <w:sz w:val="18"/>
            <w:szCs w:val="18"/>
          </w:rPr>
          <w:t>https://www.centreforcities.org/blog/how-will-new-energy-efficiency-regulations-affect-commercial-property/#:~:text=One%20in%20eight%20commercial%20property,band%20C%20(Figure%201)</w:t>
        </w:r>
      </w:hyperlink>
      <w:r w:rsidRPr="00112E55">
        <w:rPr>
          <w:sz w:val="18"/>
          <w:szCs w:val="18"/>
        </w:rPr>
        <w:t>.</w:t>
      </w:r>
    </w:p>
    <w:p w14:paraId="1FDE8133" w14:textId="77777777" w:rsidR="006629A9" w:rsidRPr="00D45FA6" w:rsidRDefault="006629A9" w:rsidP="00D45FA6">
      <w:pPr>
        <w:rPr>
          <w:lang w:eastAsia="zh-T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olaris Book">
    <w:altName w:val="Calibri"/>
    <w:charset w:val="00"/>
    <w:family w:val="auto"/>
    <w:pitch w:val="variable"/>
    <w:sig w:usb0="A10002FF" w:usb1="500160FB" w:usb2="00000010" w:usb3="00000000" w:csb0="00000097" w:csb1="00000000"/>
  </w:font>
  <w:font w:name="Polaris Bold">
    <w:altName w:val="Cambri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06686" w14:textId="77777777" w:rsidR="00EE1C4B" w:rsidRPr="00341034" w:rsidRDefault="00EE1C4B" w:rsidP="00D408B0"/>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EE1C4B" w:rsidRPr="00F271BA" w14:paraId="61A5FB07" w14:textId="77777777" w:rsidTr="00640277">
      <w:tc>
        <w:tcPr>
          <w:tcW w:w="1701" w:type="dxa"/>
          <w:tcBorders>
            <w:bottom w:val="single" w:sz="4" w:space="0" w:color="0D776E" w:themeColor="accent1"/>
          </w:tcBorders>
        </w:tcPr>
        <w:p w14:paraId="5D1A056F" w14:textId="77777777" w:rsidR="00EE1C4B" w:rsidRPr="00811DF6" w:rsidRDefault="00EE1C4B" w:rsidP="00C30750">
          <w:pPr>
            <w:rPr>
              <w:rFonts w:ascii="Calibri" w:hAnsi="Calibri" w:cs="Calibri"/>
              <w:sz w:val="32"/>
              <w:szCs w:val="32"/>
            </w:rPr>
          </w:pPr>
        </w:p>
      </w:tc>
      <w:tc>
        <w:tcPr>
          <w:tcW w:w="7938" w:type="dxa"/>
          <w:gridSpan w:val="2"/>
          <w:tcBorders>
            <w:bottom w:val="single" w:sz="4" w:space="0" w:color="auto"/>
          </w:tcBorders>
        </w:tcPr>
        <w:p w14:paraId="4A4F5CBF" w14:textId="77777777" w:rsidR="00EE1C4B" w:rsidRPr="00811DF6" w:rsidRDefault="00EE1C4B" w:rsidP="00C30750">
          <w:pPr>
            <w:rPr>
              <w:rFonts w:ascii="Calibri" w:hAnsi="Calibri" w:cs="Calibri"/>
              <w:sz w:val="32"/>
              <w:szCs w:val="32"/>
            </w:rPr>
          </w:pPr>
        </w:p>
      </w:tc>
    </w:tr>
    <w:tr w:rsidR="00EE1C4B" w:rsidRPr="00F271BA" w14:paraId="400D30BD" w14:textId="77777777" w:rsidTr="00640277">
      <w:tc>
        <w:tcPr>
          <w:tcW w:w="3119" w:type="dxa"/>
          <w:gridSpan w:val="2"/>
          <w:tcBorders>
            <w:top w:val="single" w:sz="4" w:space="0" w:color="0D776E" w:themeColor="accent1"/>
          </w:tcBorders>
        </w:tcPr>
        <w:p w14:paraId="379C2E1C" w14:textId="77777777" w:rsidR="00EE1C4B" w:rsidRPr="005F2548" w:rsidRDefault="00EE1C4B" w:rsidP="00C30750">
          <w:pPr>
            <w:rPr>
              <w:rFonts w:ascii="Calibri" w:hAnsi="Calibri" w:cs="Calibri"/>
              <w:sz w:val="6"/>
              <w:szCs w:val="6"/>
            </w:rPr>
          </w:pPr>
        </w:p>
      </w:tc>
      <w:tc>
        <w:tcPr>
          <w:tcW w:w="6520" w:type="dxa"/>
          <w:tcBorders>
            <w:top w:val="single" w:sz="4" w:space="0" w:color="auto"/>
          </w:tcBorders>
        </w:tcPr>
        <w:p w14:paraId="7DA1B798" w14:textId="77777777" w:rsidR="00EE1C4B" w:rsidRPr="005F2548" w:rsidRDefault="00EE1C4B" w:rsidP="00C30750">
          <w:pPr>
            <w:rPr>
              <w:rFonts w:ascii="Calibri" w:hAnsi="Calibri" w:cs="Calibri"/>
              <w:sz w:val="6"/>
              <w:szCs w:val="6"/>
            </w:rPr>
          </w:pPr>
        </w:p>
      </w:tc>
    </w:tr>
    <w:tr w:rsidR="00EE1C4B" w:rsidRPr="00F271BA" w14:paraId="254461C0" w14:textId="77777777" w:rsidTr="00640277">
      <w:tc>
        <w:tcPr>
          <w:tcW w:w="3119" w:type="dxa"/>
          <w:gridSpan w:val="2"/>
          <w:vMerge w:val="restart"/>
        </w:tcPr>
        <w:p w14:paraId="55139980" w14:textId="77777777" w:rsidR="00EE1C4B" w:rsidRPr="000E33F4" w:rsidRDefault="00EE1C4B" w:rsidP="00C30750">
          <w:pPr>
            <w:rPr>
              <w:rFonts w:eastAsiaTheme="minorEastAsia"/>
              <w:sz w:val="14"/>
              <w:szCs w:val="14"/>
              <w:vertAlign w:val="subscript"/>
            </w:rPr>
          </w:pPr>
          <w:r w:rsidRPr="00A2340C">
            <w:rPr>
              <w:rFonts w:ascii="Calibri" w:hAnsi="Calibri" w:cs="Calibri"/>
              <w:sz w:val="14"/>
              <w:szCs w:val="14"/>
            </w:rPr>
            <w:t>Copyright © Grosvenor ALL RIGHTS RESERVED</w:t>
          </w:r>
        </w:p>
      </w:tc>
      <w:tc>
        <w:tcPr>
          <w:tcW w:w="6520" w:type="dxa"/>
        </w:tcPr>
        <w:p w14:paraId="6BF4B158" w14:textId="77777777" w:rsidR="00EE1C4B" w:rsidRPr="00A2340C" w:rsidRDefault="00110187" w:rsidP="00C30750">
          <w:pPr>
            <w:jc w:val="right"/>
            <w:rPr>
              <w:rFonts w:ascii="Calibri" w:hAnsi="Calibri" w:cs="Calibri"/>
              <w:sz w:val="13"/>
              <w:szCs w:val="13"/>
            </w:rPr>
          </w:pPr>
          <w:sdt>
            <w:sdtPr>
              <w:rPr>
                <w:rFonts w:ascii="Calibri" w:hAnsi="Calibri" w:cs="Calibri"/>
                <w:sz w:val="14"/>
                <w:szCs w:val="14"/>
              </w:rPr>
              <w:id w:val="-1654983112"/>
              <w:docPartObj>
                <w:docPartGallery w:val="Page Numbers (Bottom of Page)"/>
                <w:docPartUnique/>
              </w:docPartObj>
            </w:sdtPr>
            <w:sdtContent>
              <w:r w:rsidR="00EE1C4B" w:rsidRPr="00A2340C">
                <w:rPr>
                  <w:rFonts w:ascii="Calibri" w:hAnsi="Calibri" w:cs="Calibri"/>
                  <w:sz w:val="14"/>
                  <w:szCs w:val="14"/>
                </w:rPr>
                <w:fldChar w:fldCharType="begin"/>
              </w:r>
              <w:r w:rsidR="00EE1C4B" w:rsidRPr="00A2340C">
                <w:rPr>
                  <w:rFonts w:ascii="Calibri" w:hAnsi="Calibri" w:cs="Calibri"/>
                  <w:sz w:val="14"/>
                  <w:szCs w:val="14"/>
                </w:rPr>
                <w:instrText xml:space="preserve"> PAGE </w:instrText>
              </w:r>
              <w:r w:rsidR="00EE1C4B" w:rsidRPr="00A2340C">
                <w:rPr>
                  <w:rFonts w:ascii="Calibri" w:hAnsi="Calibri" w:cs="Calibri"/>
                  <w:sz w:val="14"/>
                  <w:szCs w:val="14"/>
                </w:rPr>
                <w:fldChar w:fldCharType="separate"/>
              </w:r>
              <w:r w:rsidR="00EE1C4B" w:rsidRPr="00A2340C">
                <w:rPr>
                  <w:rFonts w:ascii="Calibri" w:hAnsi="Calibri" w:cs="Calibri"/>
                  <w:sz w:val="14"/>
                  <w:szCs w:val="14"/>
                </w:rPr>
                <w:t>1</w:t>
              </w:r>
              <w:r w:rsidR="00EE1C4B" w:rsidRPr="00A2340C">
                <w:rPr>
                  <w:rFonts w:ascii="Calibri" w:hAnsi="Calibri" w:cs="Calibri"/>
                  <w:sz w:val="14"/>
                  <w:szCs w:val="14"/>
                </w:rPr>
                <w:fldChar w:fldCharType="end"/>
              </w:r>
            </w:sdtContent>
          </w:sdt>
        </w:p>
      </w:tc>
    </w:tr>
    <w:tr w:rsidR="00EE1C4B" w:rsidRPr="00F271BA" w14:paraId="04BDCD24" w14:textId="77777777" w:rsidTr="00640277">
      <w:tc>
        <w:tcPr>
          <w:tcW w:w="3119" w:type="dxa"/>
          <w:gridSpan w:val="2"/>
          <w:vMerge/>
        </w:tcPr>
        <w:p w14:paraId="4B66C210" w14:textId="77777777" w:rsidR="00EE1C4B" w:rsidRPr="00A2340C" w:rsidRDefault="00EE1C4B" w:rsidP="00C30750">
          <w:pPr>
            <w:rPr>
              <w:rFonts w:ascii="Calibri" w:hAnsi="Calibri" w:cs="Calibri"/>
              <w:b/>
              <w:bCs/>
              <w:sz w:val="14"/>
              <w:szCs w:val="14"/>
            </w:rPr>
          </w:pPr>
        </w:p>
      </w:tc>
      <w:tc>
        <w:tcPr>
          <w:tcW w:w="6520" w:type="dxa"/>
        </w:tcPr>
        <w:p w14:paraId="402FCC4F" w14:textId="77777777" w:rsidR="00EE1C4B" w:rsidRPr="00A2340C" w:rsidRDefault="00EE1C4B" w:rsidP="00C30750">
          <w:pPr>
            <w:rPr>
              <w:rFonts w:ascii="Calibri" w:hAnsi="Calibri" w:cs="Calibri"/>
              <w:sz w:val="13"/>
              <w:szCs w:val="13"/>
            </w:rPr>
          </w:pPr>
        </w:p>
      </w:tc>
    </w:tr>
    <w:tr w:rsidR="00EE1C4B" w:rsidRPr="00F271BA" w14:paraId="5DCE8BEB" w14:textId="77777777" w:rsidTr="00640277">
      <w:tc>
        <w:tcPr>
          <w:tcW w:w="3119" w:type="dxa"/>
          <w:gridSpan w:val="2"/>
          <w:vMerge/>
        </w:tcPr>
        <w:p w14:paraId="00739AC6" w14:textId="77777777" w:rsidR="00EE1C4B" w:rsidRPr="00A2340C" w:rsidRDefault="00EE1C4B" w:rsidP="00C30750">
          <w:pPr>
            <w:rPr>
              <w:rFonts w:ascii="Calibri" w:hAnsi="Calibri" w:cs="Calibri"/>
              <w:b/>
              <w:bCs/>
              <w:sz w:val="14"/>
              <w:szCs w:val="14"/>
            </w:rPr>
          </w:pPr>
        </w:p>
      </w:tc>
      <w:tc>
        <w:tcPr>
          <w:tcW w:w="6520" w:type="dxa"/>
        </w:tcPr>
        <w:p w14:paraId="6E055659" w14:textId="77777777" w:rsidR="00EE1C4B" w:rsidRPr="00A2340C" w:rsidRDefault="00EE1C4B" w:rsidP="00C30750">
          <w:pPr>
            <w:rPr>
              <w:rFonts w:ascii="Calibri" w:hAnsi="Calibri" w:cs="Calibri"/>
              <w:sz w:val="13"/>
              <w:szCs w:val="13"/>
            </w:rPr>
          </w:pPr>
        </w:p>
      </w:tc>
    </w:tr>
    <w:tr w:rsidR="00EE1C4B" w:rsidRPr="00F271BA" w14:paraId="433FD61F" w14:textId="77777777" w:rsidTr="00640277">
      <w:tc>
        <w:tcPr>
          <w:tcW w:w="3119" w:type="dxa"/>
          <w:gridSpan w:val="2"/>
          <w:vMerge/>
        </w:tcPr>
        <w:p w14:paraId="57DA97DA" w14:textId="77777777" w:rsidR="00EE1C4B" w:rsidRPr="00A2340C" w:rsidRDefault="00EE1C4B" w:rsidP="00C30750">
          <w:pPr>
            <w:rPr>
              <w:rFonts w:ascii="Calibri" w:hAnsi="Calibri" w:cs="Calibri"/>
              <w:sz w:val="14"/>
              <w:szCs w:val="14"/>
            </w:rPr>
          </w:pPr>
        </w:p>
      </w:tc>
      <w:tc>
        <w:tcPr>
          <w:tcW w:w="6520" w:type="dxa"/>
        </w:tcPr>
        <w:p w14:paraId="78006C18" w14:textId="77777777" w:rsidR="00EE1C4B" w:rsidRPr="00A2340C" w:rsidRDefault="00EE1C4B" w:rsidP="00C30750">
          <w:pPr>
            <w:rPr>
              <w:rFonts w:ascii="Calibri" w:hAnsi="Calibri" w:cs="Calibri"/>
              <w:sz w:val="13"/>
              <w:szCs w:val="13"/>
            </w:rPr>
          </w:pPr>
        </w:p>
      </w:tc>
    </w:tr>
    <w:tr w:rsidR="00EE1C4B" w:rsidRPr="00F271BA" w14:paraId="36543159" w14:textId="77777777" w:rsidTr="00640277">
      <w:tc>
        <w:tcPr>
          <w:tcW w:w="3119" w:type="dxa"/>
          <w:gridSpan w:val="2"/>
          <w:vMerge/>
        </w:tcPr>
        <w:p w14:paraId="0306316A" w14:textId="77777777" w:rsidR="00EE1C4B" w:rsidRPr="00A2340C" w:rsidRDefault="00EE1C4B" w:rsidP="00C30750">
          <w:pPr>
            <w:rPr>
              <w:rFonts w:ascii="Calibri" w:hAnsi="Calibri" w:cs="Calibri"/>
              <w:sz w:val="14"/>
              <w:szCs w:val="14"/>
            </w:rPr>
          </w:pPr>
        </w:p>
      </w:tc>
      <w:tc>
        <w:tcPr>
          <w:tcW w:w="6520" w:type="dxa"/>
        </w:tcPr>
        <w:p w14:paraId="1FA2744B" w14:textId="77777777" w:rsidR="00EE1C4B" w:rsidRPr="00A2340C" w:rsidRDefault="00EE1C4B" w:rsidP="00C30750">
          <w:pPr>
            <w:rPr>
              <w:rFonts w:ascii="Calibri" w:hAnsi="Calibri" w:cs="Calibri"/>
              <w:sz w:val="13"/>
              <w:szCs w:val="13"/>
            </w:rPr>
          </w:pPr>
        </w:p>
      </w:tc>
    </w:tr>
  </w:tbl>
  <w:p w14:paraId="56F5F47A" w14:textId="77777777" w:rsidR="00EE1C4B" w:rsidRPr="00483528" w:rsidRDefault="00EE1C4B" w:rsidP="00D40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98CBF" w14:textId="77777777" w:rsidR="007155E1" w:rsidRPr="001E0853" w:rsidRDefault="007155E1" w:rsidP="001E0853">
    <w:pPr>
      <w:pStyle w:val="GFooterSpacer1"/>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7155E1" w:rsidRPr="00F271BA" w14:paraId="64B29530" w14:textId="77777777" w:rsidTr="00640277">
      <w:tc>
        <w:tcPr>
          <w:tcW w:w="1701" w:type="dxa"/>
          <w:tcBorders>
            <w:bottom w:val="single" w:sz="4" w:space="0" w:color="0D776E" w:themeColor="accent1"/>
          </w:tcBorders>
        </w:tcPr>
        <w:p w14:paraId="46C92AE4" w14:textId="77777777" w:rsidR="007155E1" w:rsidRPr="00811DF6" w:rsidRDefault="007155E1" w:rsidP="00C30750">
          <w:pPr>
            <w:rPr>
              <w:rFonts w:ascii="Calibri" w:hAnsi="Calibri" w:cs="Calibri"/>
              <w:sz w:val="32"/>
              <w:szCs w:val="32"/>
            </w:rPr>
          </w:pPr>
        </w:p>
      </w:tc>
      <w:tc>
        <w:tcPr>
          <w:tcW w:w="7938" w:type="dxa"/>
          <w:gridSpan w:val="2"/>
          <w:tcBorders>
            <w:bottom w:val="single" w:sz="4" w:space="0" w:color="auto"/>
          </w:tcBorders>
        </w:tcPr>
        <w:p w14:paraId="2E7F4CD0" w14:textId="77777777" w:rsidR="007155E1" w:rsidRPr="00811DF6" w:rsidRDefault="007155E1" w:rsidP="00C30750">
          <w:pPr>
            <w:rPr>
              <w:rFonts w:ascii="Calibri" w:hAnsi="Calibri" w:cs="Calibri"/>
              <w:sz w:val="32"/>
              <w:szCs w:val="32"/>
            </w:rPr>
          </w:pPr>
        </w:p>
      </w:tc>
    </w:tr>
    <w:tr w:rsidR="007155E1" w:rsidRPr="00F271BA" w14:paraId="1E10C990" w14:textId="77777777" w:rsidTr="00640277">
      <w:tc>
        <w:tcPr>
          <w:tcW w:w="3119" w:type="dxa"/>
          <w:gridSpan w:val="2"/>
          <w:tcBorders>
            <w:top w:val="single" w:sz="4" w:space="0" w:color="0D776E" w:themeColor="accent1"/>
          </w:tcBorders>
        </w:tcPr>
        <w:p w14:paraId="3212332C" w14:textId="77777777" w:rsidR="007155E1" w:rsidRPr="005F2548" w:rsidRDefault="007155E1" w:rsidP="00C30750">
          <w:pPr>
            <w:rPr>
              <w:rFonts w:ascii="Calibri" w:hAnsi="Calibri" w:cs="Calibri"/>
              <w:sz w:val="6"/>
              <w:szCs w:val="6"/>
            </w:rPr>
          </w:pPr>
        </w:p>
      </w:tc>
      <w:tc>
        <w:tcPr>
          <w:tcW w:w="6520" w:type="dxa"/>
          <w:tcBorders>
            <w:top w:val="single" w:sz="4" w:space="0" w:color="auto"/>
          </w:tcBorders>
        </w:tcPr>
        <w:p w14:paraId="7F41E590" w14:textId="77777777" w:rsidR="007155E1" w:rsidRPr="005F2548" w:rsidRDefault="007155E1" w:rsidP="00C30750">
          <w:pPr>
            <w:rPr>
              <w:rFonts w:ascii="Calibri" w:hAnsi="Calibri" w:cs="Calibri"/>
              <w:sz w:val="6"/>
              <w:szCs w:val="6"/>
            </w:rPr>
          </w:pPr>
        </w:p>
      </w:tc>
    </w:tr>
    <w:tr w:rsidR="007155E1" w:rsidRPr="00F271BA" w14:paraId="22FB8C05" w14:textId="77777777" w:rsidTr="00640277">
      <w:tc>
        <w:tcPr>
          <w:tcW w:w="3119" w:type="dxa"/>
          <w:gridSpan w:val="2"/>
          <w:vMerge w:val="restart"/>
        </w:tcPr>
        <w:p w14:paraId="051163B8" w14:textId="77777777" w:rsidR="007155E1" w:rsidRPr="000E33F4" w:rsidRDefault="007155E1" w:rsidP="003C26E4">
          <w:pPr>
            <w:pStyle w:val="GFooterText"/>
            <w:rPr>
              <w:vertAlign w:val="subscript"/>
            </w:rPr>
          </w:pPr>
          <w:r w:rsidRPr="00A2340C">
            <w:t>Copyright © Grosvenor ALL RIGHTS RESERVED</w:t>
          </w:r>
        </w:p>
      </w:tc>
      <w:tc>
        <w:tcPr>
          <w:tcW w:w="6520" w:type="dxa"/>
        </w:tcPr>
        <w:p w14:paraId="072B4B7C" w14:textId="77777777" w:rsidR="007155E1" w:rsidRPr="00A2340C" w:rsidRDefault="00110187" w:rsidP="00C30750">
          <w:pPr>
            <w:jc w:val="right"/>
            <w:rPr>
              <w:rFonts w:ascii="Calibri" w:hAnsi="Calibri" w:cs="Calibri"/>
              <w:sz w:val="13"/>
              <w:szCs w:val="13"/>
            </w:rPr>
          </w:pPr>
          <w:sdt>
            <w:sdtPr>
              <w:rPr>
                <w:rFonts w:ascii="Calibri" w:hAnsi="Calibri" w:cs="Calibri"/>
                <w:sz w:val="14"/>
                <w:szCs w:val="14"/>
              </w:rPr>
              <w:id w:val="-1145500624"/>
              <w:docPartObj>
                <w:docPartGallery w:val="Page Numbers (Bottom of Page)"/>
                <w:docPartUnique/>
              </w:docPartObj>
            </w:sdtPr>
            <w:sdtContent>
              <w:r w:rsidR="007155E1" w:rsidRPr="00A2340C">
                <w:rPr>
                  <w:rFonts w:ascii="Calibri" w:hAnsi="Calibri" w:cs="Calibri"/>
                  <w:sz w:val="14"/>
                  <w:szCs w:val="14"/>
                </w:rPr>
                <w:fldChar w:fldCharType="begin"/>
              </w:r>
              <w:r w:rsidR="007155E1" w:rsidRPr="00A2340C">
                <w:rPr>
                  <w:rFonts w:ascii="Calibri" w:hAnsi="Calibri" w:cs="Calibri"/>
                  <w:sz w:val="14"/>
                  <w:szCs w:val="14"/>
                </w:rPr>
                <w:instrText xml:space="preserve"> PAGE </w:instrText>
              </w:r>
              <w:r w:rsidR="007155E1" w:rsidRPr="00A2340C">
                <w:rPr>
                  <w:rFonts w:ascii="Calibri" w:hAnsi="Calibri" w:cs="Calibri"/>
                  <w:sz w:val="14"/>
                  <w:szCs w:val="14"/>
                </w:rPr>
                <w:fldChar w:fldCharType="separate"/>
              </w:r>
              <w:r w:rsidR="007155E1" w:rsidRPr="00A2340C">
                <w:rPr>
                  <w:rFonts w:ascii="Calibri" w:hAnsi="Calibri" w:cs="Calibri"/>
                  <w:sz w:val="14"/>
                  <w:szCs w:val="14"/>
                </w:rPr>
                <w:t>1</w:t>
              </w:r>
              <w:r w:rsidR="007155E1" w:rsidRPr="00A2340C">
                <w:rPr>
                  <w:rFonts w:ascii="Calibri" w:hAnsi="Calibri" w:cs="Calibri"/>
                  <w:sz w:val="14"/>
                  <w:szCs w:val="14"/>
                </w:rPr>
                <w:fldChar w:fldCharType="end"/>
              </w:r>
            </w:sdtContent>
          </w:sdt>
        </w:p>
      </w:tc>
    </w:tr>
    <w:tr w:rsidR="007155E1" w:rsidRPr="00F271BA" w14:paraId="484C5D62" w14:textId="77777777" w:rsidTr="00640277">
      <w:tc>
        <w:tcPr>
          <w:tcW w:w="3119" w:type="dxa"/>
          <w:gridSpan w:val="2"/>
          <w:vMerge/>
        </w:tcPr>
        <w:p w14:paraId="27376998" w14:textId="77777777" w:rsidR="007155E1" w:rsidRPr="00A2340C" w:rsidRDefault="007155E1" w:rsidP="00C30750">
          <w:pPr>
            <w:rPr>
              <w:rFonts w:ascii="Calibri" w:hAnsi="Calibri" w:cs="Calibri"/>
              <w:b/>
              <w:bCs/>
              <w:sz w:val="14"/>
              <w:szCs w:val="14"/>
            </w:rPr>
          </w:pPr>
        </w:p>
      </w:tc>
      <w:tc>
        <w:tcPr>
          <w:tcW w:w="6520" w:type="dxa"/>
        </w:tcPr>
        <w:p w14:paraId="13DAB487" w14:textId="77777777" w:rsidR="007155E1" w:rsidRPr="00A2340C" w:rsidRDefault="007155E1" w:rsidP="00C30750">
          <w:pPr>
            <w:rPr>
              <w:rFonts w:ascii="Calibri" w:hAnsi="Calibri" w:cs="Calibri"/>
              <w:sz w:val="13"/>
              <w:szCs w:val="13"/>
            </w:rPr>
          </w:pPr>
        </w:p>
      </w:tc>
    </w:tr>
    <w:tr w:rsidR="007155E1" w:rsidRPr="00F271BA" w14:paraId="7DFB2D98" w14:textId="77777777" w:rsidTr="00640277">
      <w:tc>
        <w:tcPr>
          <w:tcW w:w="3119" w:type="dxa"/>
          <w:gridSpan w:val="2"/>
          <w:vMerge/>
        </w:tcPr>
        <w:p w14:paraId="34A7573D" w14:textId="77777777" w:rsidR="007155E1" w:rsidRPr="00A2340C" w:rsidRDefault="007155E1" w:rsidP="00C30750">
          <w:pPr>
            <w:rPr>
              <w:rFonts w:ascii="Calibri" w:hAnsi="Calibri" w:cs="Calibri"/>
              <w:b/>
              <w:bCs/>
              <w:sz w:val="14"/>
              <w:szCs w:val="14"/>
            </w:rPr>
          </w:pPr>
        </w:p>
      </w:tc>
      <w:tc>
        <w:tcPr>
          <w:tcW w:w="6520" w:type="dxa"/>
        </w:tcPr>
        <w:p w14:paraId="12CA8273" w14:textId="77777777" w:rsidR="007155E1" w:rsidRPr="00A2340C" w:rsidRDefault="007155E1" w:rsidP="00C30750">
          <w:pPr>
            <w:rPr>
              <w:rFonts w:ascii="Calibri" w:hAnsi="Calibri" w:cs="Calibri"/>
              <w:sz w:val="13"/>
              <w:szCs w:val="13"/>
            </w:rPr>
          </w:pPr>
        </w:p>
      </w:tc>
    </w:tr>
    <w:tr w:rsidR="007155E1" w:rsidRPr="00F271BA" w14:paraId="502CFDA1" w14:textId="77777777" w:rsidTr="00640277">
      <w:tc>
        <w:tcPr>
          <w:tcW w:w="3119" w:type="dxa"/>
          <w:gridSpan w:val="2"/>
          <w:vMerge/>
        </w:tcPr>
        <w:p w14:paraId="28112CC9" w14:textId="77777777" w:rsidR="007155E1" w:rsidRPr="00A2340C" w:rsidRDefault="007155E1" w:rsidP="00C30750">
          <w:pPr>
            <w:rPr>
              <w:rFonts w:ascii="Calibri" w:hAnsi="Calibri" w:cs="Calibri"/>
              <w:sz w:val="14"/>
              <w:szCs w:val="14"/>
            </w:rPr>
          </w:pPr>
        </w:p>
      </w:tc>
      <w:tc>
        <w:tcPr>
          <w:tcW w:w="6520" w:type="dxa"/>
        </w:tcPr>
        <w:p w14:paraId="35EFEB92" w14:textId="77777777" w:rsidR="007155E1" w:rsidRPr="00A2340C" w:rsidRDefault="007155E1" w:rsidP="00C30750">
          <w:pPr>
            <w:rPr>
              <w:rFonts w:ascii="Calibri" w:hAnsi="Calibri" w:cs="Calibri"/>
              <w:sz w:val="13"/>
              <w:szCs w:val="13"/>
            </w:rPr>
          </w:pPr>
        </w:p>
      </w:tc>
    </w:tr>
    <w:tr w:rsidR="007155E1" w:rsidRPr="00F271BA" w14:paraId="2857688E" w14:textId="77777777" w:rsidTr="00640277">
      <w:tc>
        <w:tcPr>
          <w:tcW w:w="3119" w:type="dxa"/>
          <w:gridSpan w:val="2"/>
          <w:vMerge/>
        </w:tcPr>
        <w:p w14:paraId="690AEF2A" w14:textId="77777777" w:rsidR="007155E1" w:rsidRPr="00A2340C" w:rsidRDefault="007155E1" w:rsidP="00C30750">
          <w:pPr>
            <w:rPr>
              <w:rFonts w:ascii="Calibri" w:hAnsi="Calibri" w:cs="Calibri"/>
              <w:sz w:val="14"/>
              <w:szCs w:val="14"/>
            </w:rPr>
          </w:pPr>
        </w:p>
      </w:tc>
      <w:tc>
        <w:tcPr>
          <w:tcW w:w="6520" w:type="dxa"/>
        </w:tcPr>
        <w:p w14:paraId="63860AC1" w14:textId="77777777" w:rsidR="007155E1" w:rsidRPr="00A2340C" w:rsidRDefault="007155E1" w:rsidP="00C30750">
          <w:pPr>
            <w:rPr>
              <w:rFonts w:ascii="Calibri" w:hAnsi="Calibri" w:cs="Calibri"/>
              <w:sz w:val="13"/>
              <w:szCs w:val="13"/>
            </w:rPr>
          </w:pPr>
        </w:p>
      </w:tc>
    </w:tr>
  </w:tbl>
  <w:p w14:paraId="3C52CC47" w14:textId="77777777" w:rsidR="007155E1" w:rsidRPr="001E0853" w:rsidRDefault="007155E1" w:rsidP="001E0853">
    <w:pPr>
      <w:pStyle w:val="GFooterSpacer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7155E1" w:rsidRPr="00F271BA" w14:paraId="7F743342" w14:textId="77777777" w:rsidTr="00EE4D6A">
      <w:tc>
        <w:tcPr>
          <w:tcW w:w="1701" w:type="dxa"/>
          <w:tcBorders>
            <w:bottom w:val="single" w:sz="4" w:space="0" w:color="000000" w:themeColor="text1"/>
          </w:tcBorders>
          <w:shd w:val="clear" w:color="auto" w:fill="auto"/>
        </w:tcPr>
        <w:p w14:paraId="6B3C704F" w14:textId="77777777" w:rsidR="007155E1" w:rsidRPr="00811DF6" w:rsidRDefault="007155E1" w:rsidP="00EE4D6A">
          <w:pPr>
            <w:rPr>
              <w:rFonts w:ascii="Calibri" w:hAnsi="Calibri" w:cs="Calibri"/>
              <w:sz w:val="32"/>
              <w:szCs w:val="32"/>
            </w:rPr>
          </w:pPr>
        </w:p>
      </w:tc>
      <w:tc>
        <w:tcPr>
          <w:tcW w:w="7938" w:type="dxa"/>
          <w:gridSpan w:val="2"/>
          <w:tcBorders>
            <w:bottom w:val="single" w:sz="4" w:space="0" w:color="000000" w:themeColor="text1"/>
          </w:tcBorders>
          <w:shd w:val="clear" w:color="auto" w:fill="auto"/>
        </w:tcPr>
        <w:p w14:paraId="08AD67CF" w14:textId="77777777" w:rsidR="007155E1" w:rsidRPr="00811DF6" w:rsidRDefault="007155E1" w:rsidP="00EE4D6A">
          <w:pPr>
            <w:rPr>
              <w:rFonts w:ascii="Calibri" w:hAnsi="Calibri" w:cs="Calibri"/>
              <w:sz w:val="32"/>
              <w:szCs w:val="32"/>
            </w:rPr>
          </w:pPr>
        </w:p>
      </w:tc>
    </w:tr>
    <w:tr w:rsidR="007155E1" w:rsidRPr="00F271BA" w14:paraId="40EEFFE5" w14:textId="77777777" w:rsidTr="00EE4D6A">
      <w:tc>
        <w:tcPr>
          <w:tcW w:w="3119" w:type="dxa"/>
          <w:gridSpan w:val="2"/>
          <w:tcBorders>
            <w:top w:val="single" w:sz="4" w:space="0" w:color="000000" w:themeColor="text1"/>
          </w:tcBorders>
          <w:shd w:val="clear" w:color="auto" w:fill="auto"/>
        </w:tcPr>
        <w:p w14:paraId="27DF5A9F" w14:textId="77777777" w:rsidR="007155E1" w:rsidRPr="005F2548" w:rsidRDefault="007155E1" w:rsidP="00BC28AE">
          <w:pPr>
            <w:rPr>
              <w:rFonts w:ascii="Calibri" w:hAnsi="Calibri" w:cs="Calibri"/>
              <w:sz w:val="6"/>
              <w:szCs w:val="6"/>
            </w:rPr>
          </w:pPr>
        </w:p>
      </w:tc>
      <w:tc>
        <w:tcPr>
          <w:tcW w:w="6520" w:type="dxa"/>
          <w:tcBorders>
            <w:top w:val="single" w:sz="4" w:space="0" w:color="000000" w:themeColor="text1"/>
          </w:tcBorders>
          <w:shd w:val="clear" w:color="auto" w:fill="auto"/>
        </w:tcPr>
        <w:p w14:paraId="3EA4521D" w14:textId="77777777" w:rsidR="007155E1" w:rsidRPr="005F2548" w:rsidRDefault="007155E1" w:rsidP="00BC28AE">
          <w:pPr>
            <w:rPr>
              <w:rFonts w:ascii="Calibri" w:hAnsi="Calibri" w:cs="Calibri"/>
              <w:sz w:val="6"/>
              <w:szCs w:val="6"/>
            </w:rPr>
          </w:pPr>
        </w:p>
      </w:tc>
    </w:tr>
    <w:tr w:rsidR="007155E1" w:rsidRPr="00F271BA" w14:paraId="6E25E301" w14:textId="77777777" w:rsidTr="00237102">
      <w:tc>
        <w:tcPr>
          <w:tcW w:w="3119" w:type="dxa"/>
          <w:gridSpan w:val="2"/>
          <w:shd w:val="clear" w:color="auto" w:fill="auto"/>
        </w:tcPr>
        <w:p w14:paraId="2BDBDA78" w14:textId="4F241373" w:rsidR="007155E1" w:rsidRPr="000E33F4" w:rsidRDefault="007155E1" w:rsidP="003C26E4">
          <w:pPr>
            <w:pStyle w:val="GFooterText"/>
            <w:rPr>
              <w:vertAlign w:val="subscript"/>
            </w:rPr>
          </w:pPr>
        </w:p>
      </w:tc>
      <w:tc>
        <w:tcPr>
          <w:tcW w:w="6520" w:type="dxa"/>
          <w:shd w:val="clear" w:color="auto" w:fill="auto"/>
        </w:tcPr>
        <w:p w14:paraId="2C59051D" w14:textId="77777777" w:rsidR="007155E1" w:rsidRPr="00A2340C" w:rsidRDefault="00110187" w:rsidP="00BC28AE">
          <w:pPr>
            <w:jc w:val="right"/>
            <w:rPr>
              <w:rFonts w:ascii="Calibri" w:hAnsi="Calibri" w:cs="Calibri"/>
              <w:sz w:val="13"/>
              <w:szCs w:val="13"/>
            </w:rPr>
          </w:pPr>
          <w:sdt>
            <w:sdtPr>
              <w:rPr>
                <w:rFonts w:ascii="Calibri" w:hAnsi="Calibri" w:cs="Calibri"/>
                <w:sz w:val="14"/>
                <w:szCs w:val="14"/>
              </w:rPr>
              <w:id w:val="-538897712"/>
              <w:docPartObj>
                <w:docPartGallery w:val="Page Numbers (Bottom of Page)"/>
                <w:docPartUnique/>
              </w:docPartObj>
            </w:sdtPr>
            <w:sdtContent>
              <w:r w:rsidR="007155E1" w:rsidRPr="00A2340C">
                <w:rPr>
                  <w:rFonts w:ascii="Calibri" w:hAnsi="Calibri" w:cs="Calibri"/>
                  <w:sz w:val="14"/>
                  <w:szCs w:val="14"/>
                </w:rPr>
                <w:fldChar w:fldCharType="begin"/>
              </w:r>
              <w:r w:rsidR="007155E1" w:rsidRPr="00A2340C">
                <w:rPr>
                  <w:rFonts w:ascii="Calibri" w:hAnsi="Calibri" w:cs="Calibri"/>
                  <w:sz w:val="14"/>
                  <w:szCs w:val="14"/>
                </w:rPr>
                <w:instrText xml:space="preserve"> PAGE </w:instrText>
              </w:r>
              <w:r w:rsidR="007155E1" w:rsidRPr="00A2340C">
                <w:rPr>
                  <w:rFonts w:ascii="Calibri" w:hAnsi="Calibri" w:cs="Calibri"/>
                  <w:sz w:val="14"/>
                  <w:szCs w:val="14"/>
                </w:rPr>
                <w:fldChar w:fldCharType="separate"/>
              </w:r>
              <w:r w:rsidR="007155E1" w:rsidRPr="00A2340C">
                <w:rPr>
                  <w:rFonts w:ascii="Calibri" w:hAnsi="Calibri" w:cs="Calibri"/>
                  <w:sz w:val="14"/>
                  <w:szCs w:val="14"/>
                </w:rPr>
                <w:t>1</w:t>
              </w:r>
              <w:r w:rsidR="007155E1" w:rsidRPr="00A2340C">
                <w:rPr>
                  <w:rFonts w:ascii="Calibri" w:hAnsi="Calibri" w:cs="Calibri"/>
                  <w:sz w:val="14"/>
                  <w:szCs w:val="14"/>
                </w:rPr>
                <w:fldChar w:fldCharType="end"/>
              </w:r>
            </w:sdtContent>
          </w:sdt>
        </w:p>
      </w:tc>
    </w:tr>
    <w:tr w:rsidR="007155E1" w:rsidRPr="00F271BA" w14:paraId="66ECB49F" w14:textId="77777777" w:rsidTr="00237102">
      <w:tc>
        <w:tcPr>
          <w:tcW w:w="3119" w:type="dxa"/>
          <w:gridSpan w:val="2"/>
          <w:shd w:val="clear" w:color="auto" w:fill="auto"/>
        </w:tcPr>
        <w:p w14:paraId="3E82836B" w14:textId="77777777" w:rsidR="007155E1" w:rsidRPr="00A2340C" w:rsidRDefault="007155E1" w:rsidP="003C26E4">
          <w:pPr>
            <w:pStyle w:val="GFooterText"/>
            <w:rPr>
              <w:rFonts w:ascii="Calibri" w:hAnsi="Calibri" w:cs="Calibri"/>
            </w:rPr>
          </w:pPr>
          <w:r w:rsidRPr="00A2340C">
            <w:rPr>
              <w:rFonts w:ascii="Calibri" w:hAnsi="Calibri" w:cs="Calibri"/>
            </w:rPr>
            <w:t>Copyright © Grosvenor</w:t>
          </w:r>
          <w:r>
            <w:rPr>
              <w:rFonts w:ascii="Calibri" w:hAnsi="Calibri" w:cs="Calibri"/>
            </w:rPr>
            <w:t xml:space="preserve"> and The Crown Estate</w:t>
          </w:r>
          <w:r w:rsidRPr="00A2340C">
            <w:rPr>
              <w:rFonts w:ascii="Calibri" w:hAnsi="Calibri" w:cs="Calibri"/>
            </w:rPr>
            <w:t xml:space="preserve"> ALL RIGHTS RESERVED</w:t>
          </w:r>
        </w:p>
      </w:tc>
      <w:tc>
        <w:tcPr>
          <w:tcW w:w="6520" w:type="dxa"/>
          <w:shd w:val="clear" w:color="auto" w:fill="auto"/>
        </w:tcPr>
        <w:p w14:paraId="2FF862A2" w14:textId="77777777" w:rsidR="007155E1" w:rsidRPr="00A2340C" w:rsidRDefault="007155E1" w:rsidP="00BC28AE">
          <w:pPr>
            <w:rPr>
              <w:rFonts w:ascii="Calibri" w:hAnsi="Calibri" w:cs="Calibri"/>
              <w:sz w:val="13"/>
              <w:szCs w:val="13"/>
            </w:rPr>
          </w:pPr>
        </w:p>
      </w:tc>
    </w:tr>
  </w:tbl>
  <w:p w14:paraId="21DA1473" w14:textId="77777777" w:rsidR="007155E1" w:rsidRPr="00A60A5F" w:rsidRDefault="007155E1" w:rsidP="00CD6F95">
    <w:pPr>
      <w:pStyle w:val="GFooterSpacer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454AA" w14:textId="77777777" w:rsidR="00237102" w:rsidRPr="001E0853" w:rsidRDefault="00237102" w:rsidP="001E0853">
    <w:pPr>
      <w:pStyle w:val="GFooterSpacer1"/>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237102" w:rsidRPr="00F271BA" w14:paraId="769695D0" w14:textId="77777777" w:rsidTr="00640277">
      <w:tc>
        <w:tcPr>
          <w:tcW w:w="1701" w:type="dxa"/>
          <w:tcBorders>
            <w:bottom w:val="single" w:sz="4" w:space="0" w:color="0D776E" w:themeColor="accent1"/>
          </w:tcBorders>
        </w:tcPr>
        <w:p w14:paraId="25E0D44D" w14:textId="77777777" w:rsidR="00237102" w:rsidRPr="00811DF6" w:rsidRDefault="00237102" w:rsidP="00C30750">
          <w:pPr>
            <w:rPr>
              <w:rFonts w:ascii="Calibri" w:hAnsi="Calibri" w:cs="Calibri"/>
              <w:sz w:val="32"/>
              <w:szCs w:val="32"/>
            </w:rPr>
          </w:pPr>
        </w:p>
      </w:tc>
      <w:tc>
        <w:tcPr>
          <w:tcW w:w="7938" w:type="dxa"/>
          <w:gridSpan w:val="2"/>
          <w:tcBorders>
            <w:bottom w:val="single" w:sz="4" w:space="0" w:color="auto"/>
          </w:tcBorders>
        </w:tcPr>
        <w:p w14:paraId="3D3D5FF2" w14:textId="77777777" w:rsidR="00237102" w:rsidRPr="00811DF6" w:rsidRDefault="00237102" w:rsidP="00C30750">
          <w:pPr>
            <w:rPr>
              <w:rFonts w:ascii="Calibri" w:hAnsi="Calibri" w:cs="Calibri"/>
              <w:sz w:val="32"/>
              <w:szCs w:val="32"/>
            </w:rPr>
          </w:pPr>
        </w:p>
      </w:tc>
    </w:tr>
    <w:tr w:rsidR="00237102" w:rsidRPr="00F271BA" w14:paraId="7E4269C3" w14:textId="77777777" w:rsidTr="00640277">
      <w:tc>
        <w:tcPr>
          <w:tcW w:w="3119" w:type="dxa"/>
          <w:gridSpan w:val="2"/>
          <w:tcBorders>
            <w:top w:val="single" w:sz="4" w:space="0" w:color="0D776E" w:themeColor="accent1"/>
          </w:tcBorders>
        </w:tcPr>
        <w:p w14:paraId="09FE30AC" w14:textId="77777777" w:rsidR="00237102" w:rsidRPr="005F2548" w:rsidRDefault="00237102" w:rsidP="00C30750">
          <w:pPr>
            <w:rPr>
              <w:rFonts w:ascii="Calibri" w:hAnsi="Calibri" w:cs="Calibri"/>
              <w:sz w:val="6"/>
              <w:szCs w:val="6"/>
            </w:rPr>
          </w:pPr>
        </w:p>
      </w:tc>
      <w:tc>
        <w:tcPr>
          <w:tcW w:w="6520" w:type="dxa"/>
          <w:tcBorders>
            <w:top w:val="single" w:sz="4" w:space="0" w:color="auto"/>
          </w:tcBorders>
        </w:tcPr>
        <w:p w14:paraId="779DDD5E" w14:textId="77777777" w:rsidR="00237102" w:rsidRPr="005F2548" w:rsidRDefault="00237102" w:rsidP="00C30750">
          <w:pPr>
            <w:rPr>
              <w:rFonts w:ascii="Calibri" w:hAnsi="Calibri" w:cs="Calibri"/>
              <w:sz w:val="6"/>
              <w:szCs w:val="6"/>
            </w:rPr>
          </w:pPr>
        </w:p>
      </w:tc>
    </w:tr>
    <w:tr w:rsidR="00237102" w:rsidRPr="00F271BA" w14:paraId="1E24A832" w14:textId="77777777" w:rsidTr="00640277">
      <w:tc>
        <w:tcPr>
          <w:tcW w:w="3119" w:type="dxa"/>
          <w:gridSpan w:val="2"/>
          <w:vMerge w:val="restart"/>
        </w:tcPr>
        <w:p w14:paraId="54E05F8A" w14:textId="77777777" w:rsidR="00237102" w:rsidRPr="000E33F4" w:rsidRDefault="00237102" w:rsidP="003C26E4">
          <w:pPr>
            <w:pStyle w:val="GFooterText"/>
            <w:rPr>
              <w:vertAlign w:val="subscript"/>
            </w:rPr>
          </w:pPr>
          <w:r w:rsidRPr="00A2340C">
            <w:t>Copyright © Grosvenor ALL RIGHTS RESERVED</w:t>
          </w:r>
        </w:p>
      </w:tc>
      <w:tc>
        <w:tcPr>
          <w:tcW w:w="6520" w:type="dxa"/>
        </w:tcPr>
        <w:p w14:paraId="3EBE1B28" w14:textId="77777777" w:rsidR="00237102" w:rsidRPr="00A2340C" w:rsidRDefault="00110187" w:rsidP="00C30750">
          <w:pPr>
            <w:jc w:val="right"/>
            <w:rPr>
              <w:rFonts w:ascii="Calibri" w:hAnsi="Calibri" w:cs="Calibri"/>
              <w:sz w:val="13"/>
              <w:szCs w:val="13"/>
            </w:rPr>
          </w:pPr>
          <w:sdt>
            <w:sdtPr>
              <w:rPr>
                <w:rFonts w:ascii="Calibri" w:hAnsi="Calibri" w:cs="Calibri"/>
                <w:sz w:val="14"/>
                <w:szCs w:val="14"/>
              </w:rPr>
              <w:id w:val="-479232702"/>
              <w:docPartObj>
                <w:docPartGallery w:val="Page Numbers (Bottom of Page)"/>
                <w:docPartUnique/>
              </w:docPartObj>
            </w:sdtPr>
            <w:sdtContent>
              <w:r w:rsidR="00237102" w:rsidRPr="00A2340C">
                <w:rPr>
                  <w:rFonts w:ascii="Calibri" w:hAnsi="Calibri" w:cs="Calibri"/>
                  <w:sz w:val="14"/>
                  <w:szCs w:val="14"/>
                </w:rPr>
                <w:fldChar w:fldCharType="begin"/>
              </w:r>
              <w:r w:rsidR="00237102" w:rsidRPr="00A2340C">
                <w:rPr>
                  <w:rFonts w:ascii="Calibri" w:hAnsi="Calibri" w:cs="Calibri"/>
                  <w:sz w:val="14"/>
                  <w:szCs w:val="14"/>
                </w:rPr>
                <w:instrText xml:space="preserve"> PAGE </w:instrText>
              </w:r>
              <w:r w:rsidR="00237102" w:rsidRPr="00A2340C">
                <w:rPr>
                  <w:rFonts w:ascii="Calibri" w:hAnsi="Calibri" w:cs="Calibri"/>
                  <w:sz w:val="14"/>
                  <w:szCs w:val="14"/>
                </w:rPr>
                <w:fldChar w:fldCharType="separate"/>
              </w:r>
              <w:r w:rsidR="00237102" w:rsidRPr="00A2340C">
                <w:rPr>
                  <w:rFonts w:ascii="Calibri" w:hAnsi="Calibri" w:cs="Calibri"/>
                  <w:sz w:val="14"/>
                  <w:szCs w:val="14"/>
                </w:rPr>
                <w:t>1</w:t>
              </w:r>
              <w:r w:rsidR="00237102" w:rsidRPr="00A2340C">
                <w:rPr>
                  <w:rFonts w:ascii="Calibri" w:hAnsi="Calibri" w:cs="Calibri"/>
                  <w:sz w:val="14"/>
                  <w:szCs w:val="14"/>
                </w:rPr>
                <w:fldChar w:fldCharType="end"/>
              </w:r>
            </w:sdtContent>
          </w:sdt>
        </w:p>
      </w:tc>
    </w:tr>
    <w:tr w:rsidR="00237102" w:rsidRPr="00F271BA" w14:paraId="1B3B2AB0" w14:textId="77777777" w:rsidTr="00640277">
      <w:tc>
        <w:tcPr>
          <w:tcW w:w="3119" w:type="dxa"/>
          <w:gridSpan w:val="2"/>
          <w:vMerge/>
        </w:tcPr>
        <w:p w14:paraId="7F5557C2" w14:textId="77777777" w:rsidR="00237102" w:rsidRPr="00A2340C" w:rsidRDefault="00237102" w:rsidP="00C30750">
          <w:pPr>
            <w:rPr>
              <w:rFonts w:ascii="Calibri" w:hAnsi="Calibri" w:cs="Calibri"/>
              <w:b/>
              <w:bCs/>
              <w:sz w:val="14"/>
              <w:szCs w:val="14"/>
            </w:rPr>
          </w:pPr>
        </w:p>
      </w:tc>
      <w:tc>
        <w:tcPr>
          <w:tcW w:w="6520" w:type="dxa"/>
        </w:tcPr>
        <w:p w14:paraId="0814A644" w14:textId="77777777" w:rsidR="00237102" w:rsidRPr="00A2340C" w:rsidRDefault="00237102" w:rsidP="00C30750">
          <w:pPr>
            <w:rPr>
              <w:rFonts w:ascii="Calibri" w:hAnsi="Calibri" w:cs="Calibri"/>
              <w:sz w:val="13"/>
              <w:szCs w:val="13"/>
            </w:rPr>
          </w:pPr>
        </w:p>
      </w:tc>
    </w:tr>
    <w:tr w:rsidR="00237102" w:rsidRPr="00F271BA" w14:paraId="57A3D239" w14:textId="77777777" w:rsidTr="00640277">
      <w:tc>
        <w:tcPr>
          <w:tcW w:w="3119" w:type="dxa"/>
          <w:gridSpan w:val="2"/>
          <w:vMerge/>
        </w:tcPr>
        <w:p w14:paraId="47E16D51" w14:textId="77777777" w:rsidR="00237102" w:rsidRPr="00A2340C" w:rsidRDefault="00237102" w:rsidP="00C30750">
          <w:pPr>
            <w:rPr>
              <w:rFonts w:ascii="Calibri" w:hAnsi="Calibri" w:cs="Calibri"/>
              <w:b/>
              <w:bCs/>
              <w:sz w:val="14"/>
              <w:szCs w:val="14"/>
            </w:rPr>
          </w:pPr>
        </w:p>
      </w:tc>
      <w:tc>
        <w:tcPr>
          <w:tcW w:w="6520" w:type="dxa"/>
        </w:tcPr>
        <w:p w14:paraId="2E2B8BED" w14:textId="77777777" w:rsidR="00237102" w:rsidRPr="00A2340C" w:rsidRDefault="00237102" w:rsidP="00C30750">
          <w:pPr>
            <w:rPr>
              <w:rFonts w:ascii="Calibri" w:hAnsi="Calibri" w:cs="Calibri"/>
              <w:sz w:val="13"/>
              <w:szCs w:val="13"/>
            </w:rPr>
          </w:pPr>
        </w:p>
      </w:tc>
    </w:tr>
    <w:tr w:rsidR="00237102" w:rsidRPr="00F271BA" w14:paraId="132B3F4C" w14:textId="77777777" w:rsidTr="00640277">
      <w:tc>
        <w:tcPr>
          <w:tcW w:w="3119" w:type="dxa"/>
          <w:gridSpan w:val="2"/>
          <w:vMerge/>
        </w:tcPr>
        <w:p w14:paraId="42C4A75A" w14:textId="77777777" w:rsidR="00237102" w:rsidRPr="00A2340C" w:rsidRDefault="00237102" w:rsidP="00C30750">
          <w:pPr>
            <w:rPr>
              <w:rFonts w:ascii="Calibri" w:hAnsi="Calibri" w:cs="Calibri"/>
              <w:sz w:val="14"/>
              <w:szCs w:val="14"/>
            </w:rPr>
          </w:pPr>
        </w:p>
      </w:tc>
      <w:tc>
        <w:tcPr>
          <w:tcW w:w="6520" w:type="dxa"/>
        </w:tcPr>
        <w:p w14:paraId="0D550EF3" w14:textId="77777777" w:rsidR="00237102" w:rsidRPr="00A2340C" w:rsidRDefault="00237102" w:rsidP="00C30750">
          <w:pPr>
            <w:rPr>
              <w:rFonts w:ascii="Calibri" w:hAnsi="Calibri" w:cs="Calibri"/>
              <w:sz w:val="13"/>
              <w:szCs w:val="13"/>
            </w:rPr>
          </w:pPr>
        </w:p>
      </w:tc>
    </w:tr>
    <w:tr w:rsidR="00237102" w:rsidRPr="00F271BA" w14:paraId="266F45AC" w14:textId="77777777" w:rsidTr="00640277">
      <w:tc>
        <w:tcPr>
          <w:tcW w:w="3119" w:type="dxa"/>
          <w:gridSpan w:val="2"/>
          <w:vMerge/>
        </w:tcPr>
        <w:p w14:paraId="7D27F0DE" w14:textId="77777777" w:rsidR="00237102" w:rsidRPr="00A2340C" w:rsidRDefault="00237102" w:rsidP="00C30750">
          <w:pPr>
            <w:rPr>
              <w:rFonts w:ascii="Calibri" w:hAnsi="Calibri" w:cs="Calibri"/>
              <w:sz w:val="14"/>
              <w:szCs w:val="14"/>
            </w:rPr>
          </w:pPr>
        </w:p>
      </w:tc>
      <w:tc>
        <w:tcPr>
          <w:tcW w:w="6520" w:type="dxa"/>
        </w:tcPr>
        <w:p w14:paraId="00505F93" w14:textId="77777777" w:rsidR="00237102" w:rsidRPr="00A2340C" w:rsidRDefault="00237102" w:rsidP="00C30750">
          <w:pPr>
            <w:rPr>
              <w:rFonts w:ascii="Calibri" w:hAnsi="Calibri" w:cs="Calibri"/>
              <w:sz w:val="13"/>
              <w:szCs w:val="13"/>
            </w:rPr>
          </w:pPr>
        </w:p>
      </w:tc>
    </w:tr>
  </w:tbl>
  <w:p w14:paraId="15D0A4F7" w14:textId="77777777" w:rsidR="00237102" w:rsidRPr="001E0853" w:rsidRDefault="00237102" w:rsidP="001E0853">
    <w:pPr>
      <w:pStyle w:val="GFooterSpacer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2268"/>
      <w:gridCol w:w="5670"/>
    </w:tblGrid>
    <w:tr w:rsidR="00EE4D6A" w:rsidRPr="00F271BA" w14:paraId="4385FA45" w14:textId="77777777" w:rsidTr="00EE4D6A">
      <w:tc>
        <w:tcPr>
          <w:tcW w:w="1701" w:type="dxa"/>
          <w:tcBorders>
            <w:bottom w:val="single" w:sz="4" w:space="0" w:color="000000" w:themeColor="text1"/>
          </w:tcBorders>
          <w:shd w:val="clear" w:color="auto" w:fill="auto"/>
        </w:tcPr>
        <w:p w14:paraId="3C136173" w14:textId="77777777" w:rsidR="00EE4D6A" w:rsidRPr="00811DF6" w:rsidRDefault="00EE4D6A" w:rsidP="00EE4D6A">
          <w:pPr>
            <w:rPr>
              <w:rFonts w:ascii="Calibri" w:hAnsi="Calibri" w:cs="Calibri"/>
              <w:sz w:val="32"/>
              <w:szCs w:val="32"/>
            </w:rPr>
          </w:pPr>
        </w:p>
      </w:tc>
      <w:tc>
        <w:tcPr>
          <w:tcW w:w="7938" w:type="dxa"/>
          <w:gridSpan w:val="2"/>
          <w:tcBorders>
            <w:bottom w:val="single" w:sz="4" w:space="0" w:color="000000" w:themeColor="text1"/>
          </w:tcBorders>
          <w:shd w:val="clear" w:color="auto" w:fill="auto"/>
        </w:tcPr>
        <w:p w14:paraId="4E8E48A6" w14:textId="77777777" w:rsidR="00EE4D6A" w:rsidRPr="00811DF6" w:rsidRDefault="00EE4D6A" w:rsidP="00EE4D6A">
          <w:pPr>
            <w:rPr>
              <w:rFonts w:ascii="Calibri" w:hAnsi="Calibri" w:cs="Calibri"/>
              <w:sz w:val="32"/>
              <w:szCs w:val="32"/>
            </w:rPr>
          </w:pPr>
        </w:p>
      </w:tc>
    </w:tr>
    <w:tr w:rsidR="00237102" w:rsidRPr="00F271BA" w14:paraId="06F36F9E" w14:textId="77777777" w:rsidTr="00353A6E">
      <w:tc>
        <w:tcPr>
          <w:tcW w:w="3969" w:type="dxa"/>
          <w:gridSpan w:val="2"/>
          <w:tcBorders>
            <w:top w:val="single" w:sz="4" w:space="0" w:color="000000" w:themeColor="text1"/>
          </w:tcBorders>
          <w:shd w:val="clear" w:color="auto" w:fill="auto"/>
        </w:tcPr>
        <w:p w14:paraId="05DF0D79" w14:textId="77777777" w:rsidR="00237102" w:rsidRPr="005F2548" w:rsidRDefault="00237102" w:rsidP="00BC28AE">
          <w:pPr>
            <w:rPr>
              <w:rFonts w:ascii="Calibri" w:hAnsi="Calibri" w:cs="Calibri"/>
              <w:sz w:val="6"/>
              <w:szCs w:val="6"/>
            </w:rPr>
          </w:pPr>
        </w:p>
      </w:tc>
      <w:tc>
        <w:tcPr>
          <w:tcW w:w="5670" w:type="dxa"/>
          <w:tcBorders>
            <w:top w:val="single" w:sz="4" w:space="0" w:color="000000" w:themeColor="text1"/>
          </w:tcBorders>
          <w:shd w:val="clear" w:color="auto" w:fill="auto"/>
        </w:tcPr>
        <w:p w14:paraId="59149DB8" w14:textId="77777777" w:rsidR="00237102" w:rsidRPr="005F2548" w:rsidRDefault="00237102" w:rsidP="00BC28AE">
          <w:pPr>
            <w:rPr>
              <w:rFonts w:ascii="Calibri" w:hAnsi="Calibri" w:cs="Calibri"/>
              <w:sz w:val="6"/>
              <w:szCs w:val="6"/>
            </w:rPr>
          </w:pPr>
        </w:p>
      </w:tc>
    </w:tr>
    <w:tr w:rsidR="00237102" w:rsidRPr="00F271BA" w14:paraId="54F6DF98" w14:textId="77777777" w:rsidTr="00353A6E">
      <w:tc>
        <w:tcPr>
          <w:tcW w:w="3969" w:type="dxa"/>
          <w:gridSpan w:val="2"/>
          <w:shd w:val="clear" w:color="auto" w:fill="auto"/>
        </w:tcPr>
        <w:p w14:paraId="440DB6B9" w14:textId="55B7BD5D" w:rsidR="00237102" w:rsidRPr="000E33F4" w:rsidRDefault="00353A6E" w:rsidP="003C26E4">
          <w:pPr>
            <w:pStyle w:val="GFooterText"/>
            <w:rPr>
              <w:vertAlign w:val="subscript"/>
            </w:rPr>
          </w:pPr>
          <w:r w:rsidRPr="00A2340C">
            <w:rPr>
              <w:rFonts w:ascii="Calibri" w:hAnsi="Calibri" w:cs="Calibri"/>
            </w:rPr>
            <w:t>Copyright © Grosvenor</w:t>
          </w:r>
          <w:r>
            <w:rPr>
              <w:rFonts w:ascii="Calibri" w:hAnsi="Calibri" w:cs="Calibri"/>
            </w:rPr>
            <w:t xml:space="preserve"> and The Crown Estate</w:t>
          </w:r>
          <w:r w:rsidRPr="00A2340C">
            <w:rPr>
              <w:rFonts w:ascii="Calibri" w:hAnsi="Calibri" w:cs="Calibri"/>
            </w:rPr>
            <w:t xml:space="preserve"> RIGHTS RESERVED</w:t>
          </w:r>
        </w:p>
      </w:tc>
      <w:tc>
        <w:tcPr>
          <w:tcW w:w="5670" w:type="dxa"/>
          <w:shd w:val="clear" w:color="auto" w:fill="auto"/>
        </w:tcPr>
        <w:p w14:paraId="5D27A522" w14:textId="77777777" w:rsidR="00237102" w:rsidRPr="00A2340C" w:rsidRDefault="00110187" w:rsidP="00BC28AE">
          <w:pPr>
            <w:jc w:val="right"/>
            <w:rPr>
              <w:rFonts w:ascii="Calibri" w:hAnsi="Calibri" w:cs="Calibri"/>
              <w:sz w:val="13"/>
              <w:szCs w:val="13"/>
            </w:rPr>
          </w:pPr>
          <w:sdt>
            <w:sdtPr>
              <w:rPr>
                <w:rFonts w:ascii="Calibri" w:hAnsi="Calibri" w:cs="Calibri"/>
                <w:sz w:val="14"/>
                <w:szCs w:val="14"/>
              </w:rPr>
              <w:id w:val="-628169882"/>
              <w:docPartObj>
                <w:docPartGallery w:val="Page Numbers (Bottom of Page)"/>
                <w:docPartUnique/>
              </w:docPartObj>
            </w:sdtPr>
            <w:sdtContent>
              <w:r w:rsidR="00237102" w:rsidRPr="00A2340C">
                <w:rPr>
                  <w:rFonts w:ascii="Calibri" w:hAnsi="Calibri" w:cs="Calibri"/>
                  <w:sz w:val="14"/>
                  <w:szCs w:val="14"/>
                </w:rPr>
                <w:fldChar w:fldCharType="begin"/>
              </w:r>
              <w:r w:rsidR="00237102" w:rsidRPr="00A2340C">
                <w:rPr>
                  <w:rFonts w:ascii="Calibri" w:hAnsi="Calibri" w:cs="Calibri"/>
                  <w:sz w:val="14"/>
                  <w:szCs w:val="14"/>
                </w:rPr>
                <w:instrText xml:space="preserve"> PAGE </w:instrText>
              </w:r>
              <w:r w:rsidR="00237102" w:rsidRPr="00A2340C">
                <w:rPr>
                  <w:rFonts w:ascii="Calibri" w:hAnsi="Calibri" w:cs="Calibri"/>
                  <w:sz w:val="14"/>
                  <w:szCs w:val="14"/>
                </w:rPr>
                <w:fldChar w:fldCharType="separate"/>
              </w:r>
              <w:r w:rsidR="00237102" w:rsidRPr="00A2340C">
                <w:rPr>
                  <w:rFonts w:ascii="Calibri" w:hAnsi="Calibri" w:cs="Calibri"/>
                  <w:sz w:val="14"/>
                  <w:szCs w:val="14"/>
                </w:rPr>
                <w:t>1</w:t>
              </w:r>
              <w:r w:rsidR="00237102" w:rsidRPr="00A2340C">
                <w:rPr>
                  <w:rFonts w:ascii="Calibri" w:hAnsi="Calibri" w:cs="Calibri"/>
                  <w:sz w:val="14"/>
                  <w:szCs w:val="14"/>
                </w:rPr>
                <w:fldChar w:fldCharType="end"/>
              </w:r>
            </w:sdtContent>
          </w:sdt>
        </w:p>
      </w:tc>
    </w:tr>
    <w:tr w:rsidR="00237102" w:rsidRPr="00F271BA" w14:paraId="5753949F" w14:textId="77777777" w:rsidTr="00353A6E">
      <w:tc>
        <w:tcPr>
          <w:tcW w:w="3969" w:type="dxa"/>
          <w:gridSpan w:val="2"/>
          <w:shd w:val="clear" w:color="auto" w:fill="auto"/>
        </w:tcPr>
        <w:p w14:paraId="22054CA4" w14:textId="66F694CE" w:rsidR="00237102" w:rsidRPr="00A2340C" w:rsidRDefault="00237102" w:rsidP="003C26E4">
          <w:pPr>
            <w:pStyle w:val="GFooterText"/>
            <w:rPr>
              <w:rFonts w:ascii="Calibri" w:hAnsi="Calibri" w:cs="Calibri"/>
            </w:rPr>
          </w:pPr>
        </w:p>
      </w:tc>
      <w:tc>
        <w:tcPr>
          <w:tcW w:w="5670" w:type="dxa"/>
          <w:shd w:val="clear" w:color="auto" w:fill="auto"/>
        </w:tcPr>
        <w:p w14:paraId="4059FD34" w14:textId="77777777" w:rsidR="00237102" w:rsidRPr="00A2340C" w:rsidRDefault="00237102" w:rsidP="00BC28AE">
          <w:pPr>
            <w:rPr>
              <w:rFonts w:ascii="Calibri" w:hAnsi="Calibri" w:cs="Calibri"/>
              <w:sz w:val="13"/>
              <w:szCs w:val="13"/>
            </w:rPr>
          </w:pPr>
        </w:p>
      </w:tc>
    </w:tr>
  </w:tbl>
  <w:p w14:paraId="3C7984B5" w14:textId="77777777" w:rsidR="00237102" w:rsidRPr="00A60A5F" w:rsidRDefault="00237102" w:rsidP="00CD6F95">
    <w:pPr>
      <w:pStyle w:val="GFooterSpacer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5F324" w14:textId="77777777" w:rsidR="008E3C05" w:rsidRDefault="008E3C05" w:rsidP="00F83996">
      <w:bookmarkStart w:id="0" w:name="_Hlk88473538"/>
      <w:bookmarkEnd w:id="0"/>
      <w:r>
        <w:separator/>
      </w:r>
    </w:p>
  </w:footnote>
  <w:footnote w:type="continuationSeparator" w:id="0">
    <w:p w14:paraId="503D3AE4" w14:textId="77777777" w:rsidR="008E3C05" w:rsidRDefault="008E3C05" w:rsidP="00F83996">
      <w:r>
        <w:continuationSeparator/>
      </w:r>
    </w:p>
  </w:footnote>
  <w:footnote w:type="continuationNotice" w:id="1">
    <w:p w14:paraId="7149DDAF" w14:textId="77777777" w:rsidR="008E3C05" w:rsidRDefault="008E3C05" w:rsidP="00F839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359A8" w14:textId="77777777" w:rsidR="00EE1C4B" w:rsidRDefault="00EE1C4B" w:rsidP="001E0853">
    <w:pPr>
      <w:pStyle w:val="GHeaderSpacer1"/>
    </w:pPr>
    <w:r>
      <w:drawing>
        <wp:anchor distT="0" distB="0" distL="114300" distR="114300" simplePos="0" relativeHeight="251658240" behindDoc="0" locked="0" layoutInCell="1" allowOverlap="1" wp14:anchorId="76956134" wp14:editId="5BBEFBA7">
          <wp:simplePos x="0" y="0"/>
          <wp:positionH relativeFrom="margin">
            <wp:posOffset>5076825</wp:posOffset>
          </wp:positionH>
          <wp:positionV relativeFrom="page">
            <wp:posOffset>360045</wp:posOffset>
          </wp:positionV>
          <wp:extent cx="1047600" cy="453600"/>
          <wp:effectExtent l="0" t="0" r="635" b="3810"/>
          <wp:wrapNone/>
          <wp:docPr id="1531553599" name="Picture 15315535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4715" t="15557" r="14329" b="15557"/>
                  <a:stretch/>
                </pic:blipFill>
                <pic:spPr bwMode="auto">
                  <a:xfrm>
                    <a:off x="0" y="0"/>
                    <a:ext cx="1047600"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37E7D" w14:textId="77777777" w:rsidR="00EE1C4B" w:rsidRDefault="00EE1C4B" w:rsidP="001E0853">
    <w:pPr>
      <w:pStyle w:val="GHeaderSpacer1"/>
    </w:pPr>
  </w:p>
  <w:p w14:paraId="71B85002" w14:textId="77777777" w:rsidR="00EE1C4B" w:rsidRPr="001E0853" w:rsidRDefault="00EE1C4B" w:rsidP="001E0853">
    <w:pPr>
      <w:pStyle w:val="GHeaderSpacer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D51C" w14:textId="77777777" w:rsidR="00EE1C4B" w:rsidRPr="001E0853" w:rsidRDefault="00EE1C4B" w:rsidP="001E0853">
    <w:pPr>
      <w:pStyle w:val="GHeaderSpacer1"/>
    </w:pPr>
  </w:p>
  <w:p w14:paraId="737535F0" w14:textId="77777777" w:rsidR="00EE1C4B" w:rsidRPr="001E0853" w:rsidRDefault="00EE1C4B" w:rsidP="001E0853">
    <w:pPr>
      <w:pStyle w:val="GHeaderSpac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D3AA2" w14:textId="0EC319C5" w:rsidR="007155E1" w:rsidRDefault="007155E1" w:rsidP="001E0853">
    <w:pPr>
      <w:pStyle w:val="GHeaderSpacer1"/>
    </w:pPr>
  </w:p>
  <w:p w14:paraId="709F1458" w14:textId="77777777" w:rsidR="007155E1" w:rsidRDefault="007155E1" w:rsidP="001E0853">
    <w:pPr>
      <w:pStyle w:val="GHeaderSpac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764FD" w14:textId="62722CFC" w:rsidR="007155E1" w:rsidRDefault="007155E1" w:rsidP="001E0853">
    <w:pPr>
      <w:pStyle w:val="GHeaderSpacer1"/>
    </w:pPr>
    <w:r>
      <w:tab/>
    </w:r>
    <w:r>
      <w:tab/>
    </w:r>
  </w:p>
  <w:p w14:paraId="480A13DA" w14:textId="77777777" w:rsidR="007155E1" w:rsidRDefault="007155E1" w:rsidP="001E0853">
    <w:pPr>
      <w:pStyle w:val="GHeaderSpac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7E03A" w14:textId="6661B217" w:rsidR="00F22815" w:rsidRDefault="00F22815" w:rsidP="001E0853">
    <w:pPr>
      <w:pStyle w:val="GHeaderSpacer1"/>
    </w:pPr>
  </w:p>
  <w:p w14:paraId="4161FCBE" w14:textId="77777777" w:rsidR="00F22815" w:rsidRDefault="00F22815" w:rsidP="001E0853">
    <w:pPr>
      <w:pStyle w:val="GHeaderSpac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CB540" w14:textId="2F58B643" w:rsidR="00F22815" w:rsidRDefault="004122DD" w:rsidP="001E0853">
    <w:pPr>
      <w:pStyle w:val="GHeaderSpacer1"/>
    </w:pPr>
    <w:r>
      <w:tab/>
    </w:r>
    <w:r>
      <w:tab/>
    </w:r>
  </w:p>
  <w:p w14:paraId="6DD243C5" w14:textId="77777777" w:rsidR="00F22815" w:rsidRDefault="00F22815" w:rsidP="001E0853">
    <w:pPr>
      <w:pStyle w:val="GHeaderSpac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E702A"/>
    <w:multiLevelType w:val="multilevel"/>
    <w:tmpl w:val="784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C271F"/>
    <w:multiLevelType w:val="multilevel"/>
    <w:tmpl w:val="06D67DF6"/>
    <w:lvl w:ilvl="0">
      <w:start w:val="1"/>
      <w:numFmt w:val="bullet"/>
      <w:lvlText w:val=""/>
      <w:lvlJc w:val="left"/>
      <w:pPr>
        <w:ind w:left="357" w:hanging="357"/>
      </w:pPr>
      <w:rPr>
        <w:rFonts w:ascii="Symbol" w:hAnsi="Symbol" w:hint="default"/>
        <w:b/>
        <w:i w:val="0"/>
        <w:color w:val="000000" w:themeColor="text1"/>
        <w:sz w:val="22"/>
      </w:rPr>
    </w:lvl>
    <w:lvl w:ilvl="1">
      <w:start w:val="1"/>
      <w:numFmt w:val="lowerLetter"/>
      <w:lvlText w:val="%2%1."/>
      <w:lvlJc w:val="left"/>
      <w:pPr>
        <w:ind w:left="357" w:hanging="357"/>
      </w:pPr>
      <w:rPr>
        <w:rFonts w:ascii="Calibri" w:hAnsi="Calibri" w:hint="default"/>
        <w:b w:val="0"/>
        <w:i w:val="0"/>
        <w:color w:val="000000" w:themeColor="text1"/>
        <w:sz w:val="22"/>
      </w:rPr>
    </w:lvl>
    <w:lvl w:ilvl="2">
      <w:start w:val="1"/>
      <w:numFmt w:val="decimal"/>
      <w:lvlText w:val="%3%1."/>
      <w:lvlJc w:val="left"/>
      <w:pPr>
        <w:ind w:left="357" w:hanging="357"/>
      </w:pPr>
      <w:rPr>
        <w:rFonts w:ascii="Calibri" w:hAnsi="Calibri" w:hint="default"/>
        <w:b w:val="0"/>
        <w:i w:val="0"/>
        <w:color w:val="000000" w:themeColor="text1"/>
        <w:sz w:val="22"/>
      </w:rPr>
    </w:lvl>
    <w:lvl w:ilvl="3">
      <w:start w:val="1"/>
      <w:numFmt w:val="bullet"/>
      <w:lvlText w:val=""/>
      <w:lvlJc w:val="left"/>
      <w:pPr>
        <w:ind w:left="714" w:hanging="357"/>
      </w:pPr>
      <w:rPr>
        <w:rFonts w:ascii="Symbol" w:hAnsi="Symbol" w:hint="default"/>
        <w:b/>
        <w:i w:val="0"/>
        <w:color w:val="000000" w:themeColor="text1"/>
        <w:sz w:val="22"/>
      </w:rPr>
    </w:lvl>
    <w:lvl w:ilvl="4">
      <w:start w:val="1"/>
      <w:numFmt w:val="lowerLetter"/>
      <w:lvlText w:val="%5."/>
      <w:lvlJc w:val="left"/>
      <w:pPr>
        <w:ind w:left="714" w:hanging="357"/>
      </w:pPr>
      <w:rPr>
        <w:rFonts w:hint="default"/>
        <w:sz w:val="22"/>
      </w:rPr>
    </w:lvl>
    <w:lvl w:ilvl="5">
      <w:start w:val="1"/>
      <w:numFmt w:val="decimal"/>
      <w:lvlText w:val="%6."/>
      <w:lvlJc w:val="left"/>
      <w:pPr>
        <w:ind w:left="714" w:hanging="357"/>
      </w:pPr>
      <w:rPr>
        <w:rFonts w:hint="default"/>
        <w:sz w:val="22"/>
      </w:rPr>
    </w:lvl>
    <w:lvl w:ilvl="6">
      <w:start w:val="1"/>
      <w:numFmt w:val="bullet"/>
      <w:pStyle w:val="GHeading1DashBullet2"/>
      <w:lvlText w:val="̵"/>
      <w:lvlJc w:val="left"/>
      <w:pPr>
        <w:ind w:left="714" w:hanging="345"/>
      </w:pPr>
      <w:rPr>
        <w:rFonts w:ascii="Calibri" w:hAnsi="Calibri" w:hint="default"/>
        <w:color w:val="000000" w:themeColor="text1"/>
        <w:sz w:val="22"/>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 w15:restartNumberingAfterBreak="0">
    <w:nsid w:val="0F6A1B5D"/>
    <w:multiLevelType w:val="multilevel"/>
    <w:tmpl w:val="26A613BE"/>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13363995"/>
    <w:multiLevelType w:val="hybridMultilevel"/>
    <w:tmpl w:val="A0FC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86EAC"/>
    <w:multiLevelType w:val="hybridMultilevel"/>
    <w:tmpl w:val="5CFA68AE"/>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853542"/>
    <w:multiLevelType w:val="hybridMultilevel"/>
    <w:tmpl w:val="EB06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758E2"/>
    <w:multiLevelType w:val="multilevel"/>
    <w:tmpl w:val="4106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D94525"/>
    <w:multiLevelType w:val="multilevel"/>
    <w:tmpl w:val="C8D6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E422E1"/>
    <w:multiLevelType w:val="multilevel"/>
    <w:tmpl w:val="898414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C700A1"/>
    <w:multiLevelType w:val="multilevel"/>
    <w:tmpl w:val="80EC5D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9D03FFF"/>
    <w:multiLevelType w:val="multilevel"/>
    <w:tmpl w:val="AC804402"/>
    <w:lvl w:ilvl="0">
      <w:start w:val="1"/>
      <w:numFmt w:val="decimal"/>
      <w:lvlText w:val="%1."/>
      <w:lvlJc w:val="left"/>
      <w:pPr>
        <w:ind w:left="567" w:hanging="567"/>
      </w:pPr>
      <w:rPr>
        <w:rFonts w:hint="default"/>
        <w:b/>
        <w:i w:val="0"/>
      </w:rPr>
    </w:lvl>
    <w:lvl w:ilvl="1">
      <w:start w:val="1"/>
      <w:numFmt w:val="decimal"/>
      <w:pStyle w:val="DetailsLevel2GrosvenorAgenda"/>
      <w:lvlText w:val="%1.%2"/>
      <w:lvlJc w:val="left"/>
      <w:pPr>
        <w:ind w:left="1134" w:hanging="567"/>
      </w:pPr>
      <w:rPr>
        <w:rFonts w:hint="default"/>
      </w:rPr>
    </w:lvl>
    <w:lvl w:ilvl="2">
      <w:start w:val="1"/>
      <w:numFmt w:val="bullet"/>
      <w:lvlText w:val=""/>
      <w:lvlJc w:val="left"/>
      <w:pPr>
        <w:ind w:left="1418" w:hanging="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0841DC"/>
    <w:multiLevelType w:val="multilevel"/>
    <w:tmpl w:val="9C88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BC0B4B"/>
    <w:multiLevelType w:val="multilevel"/>
    <w:tmpl w:val="D4485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04B64"/>
    <w:multiLevelType w:val="hybridMultilevel"/>
    <w:tmpl w:val="837CB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CE57CA1"/>
    <w:multiLevelType w:val="multilevel"/>
    <w:tmpl w:val="345E8C00"/>
    <w:styleLink w:val="GHEADINGLEVEL2BULLETS"/>
    <w:lvl w:ilvl="0">
      <w:start w:val="1"/>
      <w:numFmt w:val="bullet"/>
      <w:pStyle w:val="GHeading2Bullet1"/>
      <w:lvlText w:val=""/>
      <w:lvlJc w:val="left"/>
      <w:pPr>
        <w:ind w:left="488" w:hanging="488"/>
      </w:pPr>
      <w:rPr>
        <w:rFonts w:ascii="Symbol" w:hAnsi="Symbol" w:hint="default"/>
        <w:color w:val="000000" w:themeColor="text1"/>
      </w:rPr>
    </w:lvl>
    <w:lvl w:ilvl="1">
      <w:start w:val="1"/>
      <w:numFmt w:val="lowerLetter"/>
      <w:pStyle w:val="GHeading2LetteredBullet"/>
      <w:lvlText w:val="%2."/>
      <w:lvlJc w:val="left"/>
      <w:pPr>
        <w:ind w:left="488" w:hanging="488"/>
      </w:pPr>
      <w:rPr>
        <w:rFonts w:hint="default"/>
      </w:rPr>
    </w:lvl>
    <w:lvl w:ilvl="2">
      <w:start w:val="1"/>
      <w:numFmt w:val="decimal"/>
      <w:pStyle w:val="GHeading2NumberedBullet"/>
      <w:lvlText w:val="%3."/>
      <w:lvlJc w:val="left"/>
      <w:pPr>
        <w:ind w:left="488" w:hanging="488"/>
      </w:pPr>
      <w:rPr>
        <w:rFonts w:hint="default"/>
      </w:rPr>
    </w:lvl>
    <w:lvl w:ilvl="3">
      <w:start w:val="1"/>
      <w:numFmt w:val="bullet"/>
      <w:pStyle w:val="GHeading2DashBullet"/>
      <w:lvlText w:val="̵"/>
      <w:lvlJc w:val="left"/>
      <w:pPr>
        <w:ind w:left="488" w:hanging="431"/>
      </w:pPr>
      <w:rPr>
        <w:rFonts w:ascii="Calibri" w:hAnsi="Calibri" w:hint="default"/>
        <w:color w:val="000000" w:themeColor="text1"/>
      </w:rPr>
    </w:lvl>
    <w:lvl w:ilvl="4">
      <w:start w:val="1"/>
      <w:numFmt w:val="none"/>
      <w:lvlText w:val=""/>
      <w:lvlJc w:val="left"/>
      <w:pPr>
        <w:ind w:left="488" w:hanging="488"/>
      </w:pPr>
      <w:rPr>
        <w:rFonts w:hint="default"/>
      </w:rPr>
    </w:lvl>
    <w:lvl w:ilvl="5">
      <w:start w:val="1"/>
      <w:numFmt w:val="none"/>
      <w:lvlText w:val=""/>
      <w:lvlJc w:val="left"/>
      <w:pPr>
        <w:ind w:left="488" w:hanging="488"/>
      </w:pPr>
      <w:rPr>
        <w:rFonts w:hint="default"/>
      </w:rPr>
    </w:lvl>
    <w:lvl w:ilvl="6">
      <w:start w:val="1"/>
      <w:numFmt w:val="none"/>
      <w:lvlText w:val=""/>
      <w:lvlJc w:val="left"/>
      <w:pPr>
        <w:ind w:left="488" w:hanging="488"/>
      </w:pPr>
      <w:rPr>
        <w:rFonts w:hint="default"/>
      </w:rPr>
    </w:lvl>
    <w:lvl w:ilvl="7">
      <w:start w:val="1"/>
      <w:numFmt w:val="none"/>
      <w:lvlText w:val=""/>
      <w:lvlJc w:val="left"/>
      <w:pPr>
        <w:ind w:left="488" w:hanging="488"/>
      </w:pPr>
      <w:rPr>
        <w:rFonts w:hint="default"/>
      </w:rPr>
    </w:lvl>
    <w:lvl w:ilvl="8">
      <w:start w:val="1"/>
      <w:numFmt w:val="none"/>
      <w:lvlText w:val=""/>
      <w:lvlJc w:val="left"/>
      <w:pPr>
        <w:ind w:left="488" w:hanging="488"/>
      </w:pPr>
      <w:rPr>
        <w:rFonts w:hint="default"/>
      </w:rPr>
    </w:lvl>
  </w:abstractNum>
  <w:abstractNum w:abstractNumId="15" w15:restartNumberingAfterBreak="0">
    <w:nsid w:val="38E31941"/>
    <w:multiLevelType w:val="multilevel"/>
    <w:tmpl w:val="15FE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A87344"/>
    <w:multiLevelType w:val="multilevel"/>
    <w:tmpl w:val="47F6F9DE"/>
    <w:styleLink w:val="HeadingNumList"/>
    <w:lvl w:ilvl="0">
      <w:start w:val="1"/>
      <w:numFmt w:val="decimal"/>
      <w:lvlText w:val="%1."/>
      <w:lvlJc w:val="left"/>
      <w:pPr>
        <w:ind w:left="0" w:hanging="1588"/>
      </w:pPr>
      <w:rPr>
        <w:rFonts w:hint="default"/>
      </w:rPr>
    </w:lvl>
    <w:lvl w:ilvl="1">
      <w:start w:val="1"/>
      <w:numFmt w:val="decimal"/>
      <w:lvlText w:val="%1.%2"/>
      <w:lvlJc w:val="left"/>
      <w:pPr>
        <w:ind w:left="0" w:hanging="1588"/>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9A4B14"/>
    <w:multiLevelType w:val="multilevel"/>
    <w:tmpl w:val="E754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12200"/>
    <w:multiLevelType w:val="multilevel"/>
    <w:tmpl w:val="347866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D9E23A2"/>
    <w:multiLevelType w:val="multilevel"/>
    <w:tmpl w:val="5856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851578"/>
    <w:multiLevelType w:val="multilevel"/>
    <w:tmpl w:val="B1B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341DD"/>
    <w:multiLevelType w:val="multilevel"/>
    <w:tmpl w:val="90245334"/>
    <w:styleLink w:val="NEWLIST"/>
    <w:lvl w:ilvl="0">
      <w:start w:val="1"/>
      <w:numFmt w:val="decimal"/>
      <w:pStyle w:val="GAPPENDIXHEADING1Numbered"/>
      <w:lvlText w:val="%1."/>
      <w:lvlJc w:val="left"/>
      <w:pPr>
        <w:ind w:left="357" w:hanging="357"/>
      </w:pPr>
      <w:rPr>
        <w:rFonts w:hint="default"/>
      </w:rPr>
    </w:lvl>
    <w:lvl w:ilvl="1">
      <w:start w:val="1"/>
      <w:numFmt w:val="decimal"/>
      <w:pStyle w:val="GAPPENDIXHEADING2Numbered"/>
      <w:lvlText w:val="%1.%2"/>
      <w:lvlJc w:val="left"/>
      <w:pPr>
        <w:ind w:left="908" w:hanging="551"/>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2" w15:restartNumberingAfterBreak="0">
    <w:nsid w:val="44EC6283"/>
    <w:multiLevelType w:val="multilevel"/>
    <w:tmpl w:val="E9D8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5362B0"/>
    <w:multiLevelType w:val="multilevel"/>
    <w:tmpl w:val="A070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323AEA"/>
    <w:multiLevelType w:val="multilevel"/>
    <w:tmpl w:val="7F7E690C"/>
    <w:styleLink w:val="GHEADINGLEVEL1BULLETS"/>
    <w:lvl w:ilvl="0">
      <w:start w:val="1"/>
      <w:numFmt w:val="bullet"/>
      <w:pStyle w:val="GHeading1Bullet1"/>
      <w:lvlText w:val=""/>
      <w:lvlJc w:val="left"/>
      <w:pPr>
        <w:ind w:left="357" w:hanging="357"/>
      </w:pPr>
      <w:rPr>
        <w:rFonts w:ascii="Symbol" w:hAnsi="Symbol" w:hint="default"/>
        <w:b/>
        <w:i w:val="0"/>
        <w:color w:val="000000" w:themeColor="text1"/>
        <w:sz w:val="22"/>
      </w:rPr>
    </w:lvl>
    <w:lvl w:ilvl="1">
      <w:start w:val="1"/>
      <w:numFmt w:val="lowerLetter"/>
      <w:pStyle w:val="GHeading1LetteredBullet1"/>
      <w:lvlText w:val="%2%1."/>
      <w:lvlJc w:val="left"/>
      <w:pPr>
        <w:ind w:left="357" w:hanging="357"/>
      </w:pPr>
      <w:rPr>
        <w:rFonts w:ascii="Calibri" w:hAnsi="Calibri" w:hint="default"/>
        <w:b w:val="0"/>
        <w:i w:val="0"/>
        <w:color w:val="000000" w:themeColor="text1"/>
        <w:sz w:val="22"/>
      </w:rPr>
    </w:lvl>
    <w:lvl w:ilvl="2">
      <w:start w:val="1"/>
      <w:numFmt w:val="decimal"/>
      <w:pStyle w:val="GHeading1NumberedBullet1"/>
      <w:lvlText w:val="%3%1."/>
      <w:lvlJc w:val="left"/>
      <w:pPr>
        <w:ind w:left="357" w:hanging="357"/>
      </w:pPr>
      <w:rPr>
        <w:rFonts w:ascii="Calibri" w:hAnsi="Calibri" w:hint="default"/>
        <w:b w:val="0"/>
        <w:i w:val="0"/>
        <w:color w:val="000000" w:themeColor="text1"/>
        <w:sz w:val="22"/>
      </w:rPr>
    </w:lvl>
    <w:lvl w:ilvl="3">
      <w:start w:val="1"/>
      <w:numFmt w:val="bullet"/>
      <w:pStyle w:val="GHeading1Bullet2"/>
      <w:lvlText w:val=""/>
      <w:lvlJc w:val="left"/>
      <w:pPr>
        <w:ind w:left="714" w:hanging="357"/>
      </w:pPr>
      <w:rPr>
        <w:rFonts w:ascii="Symbol" w:hAnsi="Symbol" w:hint="default"/>
        <w:b/>
        <w:i w:val="0"/>
        <w:color w:val="000000" w:themeColor="text1"/>
        <w:sz w:val="22"/>
      </w:rPr>
    </w:lvl>
    <w:lvl w:ilvl="4">
      <w:start w:val="1"/>
      <w:numFmt w:val="lowerLetter"/>
      <w:pStyle w:val="GHeading1LetteredBullet2"/>
      <w:lvlText w:val="%5."/>
      <w:lvlJc w:val="left"/>
      <w:pPr>
        <w:ind w:left="714" w:hanging="357"/>
      </w:pPr>
      <w:rPr>
        <w:rFonts w:hint="default"/>
        <w:sz w:val="22"/>
      </w:rPr>
    </w:lvl>
    <w:lvl w:ilvl="5">
      <w:start w:val="1"/>
      <w:numFmt w:val="decimal"/>
      <w:pStyle w:val="GHeading1NumberedBullet2"/>
      <w:lvlText w:val="%6."/>
      <w:lvlJc w:val="left"/>
      <w:pPr>
        <w:ind w:left="714" w:hanging="357"/>
      </w:pPr>
      <w:rPr>
        <w:rFonts w:hint="default"/>
        <w:sz w:val="22"/>
      </w:rPr>
    </w:lvl>
    <w:lvl w:ilvl="6">
      <w:start w:val="1"/>
      <w:numFmt w:val="bullet"/>
      <w:lvlText w:val="̵"/>
      <w:lvlJc w:val="left"/>
      <w:pPr>
        <w:ind w:left="714" w:hanging="345"/>
      </w:pPr>
      <w:rPr>
        <w:rFonts w:ascii="Calibri" w:hAnsi="Calibri" w:hint="default"/>
        <w:color w:val="000000" w:themeColor="text1"/>
        <w:sz w:val="22"/>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5" w15:restartNumberingAfterBreak="0">
    <w:nsid w:val="53442453"/>
    <w:multiLevelType w:val="multilevel"/>
    <w:tmpl w:val="6C3E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365826"/>
    <w:multiLevelType w:val="multilevel"/>
    <w:tmpl w:val="A000AB30"/>
    <w:styleLink w:val="GHEADINGLEVEL3BULLETS"/>
    <w:lvl w:ilvl="0">
      <w:start w:val="1"/>
      <w:numFmt w:val="bullet"/>
      <w:pStyle w:val="GHeading3Bullet"/>
      <w:lvlText w:val=""/>
      <w:lvlJc w:val="left"/>
      <w:pPr>
        <w:ind w:left="1208" w:hanging="357"/>
      </w:pPr>
      <w:rPr>
        <w:rFonts w:ascii="Symbol" w:hAnsi="Symbol" w:hint="default"/>
        <w:color w:val="000000" w:themeColor="text1"/>
      </w:rPr>
    </w:lvl>
    <w:lvl w:ilvl="1">
      <w:start w:val="1"/>
      <w:numFmt w:val="lowerLetter"/>
      <w:pStyle w:val="GHeading3LetteredBullet"/>
      <w:lvlText w:val="%2."/>
      <w:lvlJc w:val="left"/>
      <w:pPr>
        <w:ind w:left="1208" w:hanging="357"/>
      </w:pPr>
      <w:rPr>
        <w:rFonts w:hint="default"/>
      </w:rPr>
    </w:lvl>
    <w:lvl w:ilvl="2">
      <w:start w:val="1"/>
      <w:numFmt w:val="decimal"/>
      <w:pStyle w:val="GHeading3NumberedBullet"/>
      <w:lvlText w:val="%3."/>
      <w:lvlJc w:val="left"/>
      <w:pPr>
        <w:ind w:left="1208" w:hanging="357"/>
      </w:pPr>
      <w:rPr>
        <w:rFonts w:hint="default"/>
      </w:rPr>
    </w:lvl>
    <w:lvl w:ilvl="3">
      <w:start w:val="1"/>
      <w:numFmt w:val="bullet"/>
      <w:pStyle w:val="GHeading3DashBullet"/>
      <w:lvlText w:val="̵"/>
      <w:lvlJc w:val="left"/>
      <w:pPr>
        <w:ind w:left="1208" w:hanging="357"/>
      </w:pPr>
      <w:rPr>
        <w:rFonts w:ascii="Calibri" w:hAnsi="Calibri" w:hint="default"/>
        <w:color w:val="000000" w:themeColor="tex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58A8755A"/>
    <w:multiLevelType w:val="multilevel"/>
    <w:tmpl w:val="9DC4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F24BA7"/>
    <w:multiLevelType w:val="multilevel"/>
    <w:tmpl w:val="E594DC1E"/>
    <w:styleLink w:val="GMAINHEADINGLIST"/>
    <w:lvl w:ilvl="0">
      <w:start w:val="1"/>
      <w:numFmt w:val="decimal"/>
      <w:pStyle w:val="GHEADINGLEVEL1Numbered"/>
      <w:lvlText w:val="%1"/>
      <w:lvlJc w:val="left"/>
      <w:pPr>
        <w:ind w:left="488" w:hanging="488"/>
      </w:pPr>
      <w:rPr>
        <w:rFonts w:ascii="Calibri" w:hAnsi="Calibri" w:hint="default"/>
        <w:b/>
        <w:i w:val="0"/>
        <w:color w:val="000000" w:themeColor="text1"/>
        <w:sz w:val="28"/>
      </w:rPr>
    </w:lvl>
    <w:lvl w:ilvl="1">
      <w:start w:val="1"/>
      <w:numFmt w:val="decimal"/>
      <w:pStyle w:val="GHEADINGLEVEL2Numbered"/>
      <w:lvlText w:val="%1.%2"/>
      <w:lvlJc w:val="left"/>
      <w:pPr>
        <w:ind w:left="488" w:hanging="488"/>
      </w:pPr>
      <w:rPr>
        <w:rFonts w:ascii="Calibri" w:hAnsi="Calibri" w:hint="default"/>
        <w:b/>
        <w:i w:val="0"/>
        <w:color w:val="000000" w:themeColor="text1"/>
        <w:sz w:val="24"/>
      </w:rPr>
    </w:lvl>
    <w:lvl w:ilvl="2">
      <w:start w:val="1"/>
      <w:numFmt w:val="decimal"/>
      <w:pStyle w:val="GHEADINGLEVEL3Numbered"/>
      <w:lvlText w:val="%1.%2.%3"/>
      <w:lvlJc w:val="left"/>
      <w:pPr>
        <w:ind w:left="1145" w:hanging="674"/>
      </w:pPr>
      <w:rPr>
        <w:rFonts w:ascii="Calibri" w:hAnsi="Calibri" w:hint="default"/>
        <w:b/>
        <w:i w:val="0"/>
        <w:color w:val="000000" w:themeColor="text1"/>
        <w:sz w:val="22"/>
      </w:rPr>
    </w:lvl>
    <w:lvl w:ilvl="3">
      <w:start w:val="1"/>
      <w:numFmt w:val="decimal"/>
      <w:pStyle w:val="GHEADINGLEVEL4Numbered"/>
      <w:lvlText w:val="%1.%2.%3.%4"/>
      <w:lvlJc w:val="left"/>
      <w:pPr>
        <w:ind w:left="1996" w:hanging="851"/>
      </w:pPr>
      <w:rPr>
        <w:rFonts w:ascii="Calibri" w:hAnsi="Calibri" w:hint="default"/>
        <w:b/>
        <w:i w:val="0"/>
        <w:color w:val="000000" w:themeColor="text1"/>
        <w:sz w:val="22"/>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5C394859"/>
    <w:multiLevelType w:val="multilevel"/>
    <w:tmpl w:val="64685426"/>
    <w:styleLink w:val="GHEADINGLEVEL4BULLETS"/>
    <w:lvl w:ilvl="0">
      <w:start w:val="1"/>
      <w:numFmt w:val="bullet"/>
      <w:pStyle w:val="GHeading4Bullet"/>
      <w:lvlText w:val=""/>
      <w:lvlJc w:val="left"/>
      <w:pPr>
        <w:ind w:left="2489" w:hanging="487"/>
      </w:pPr>
      <w:rPr>
        <w:rFonts w:ascii="Symbol" w:hAnsi="Symbol" w:hint="default"/>
        <w:color w:val="000000" w:themeColor="text1"/>
      </w:rPr>
    </w:lvl>
    <w:lvl w:ilvl="1">
      <w:start w:val="1"/>
      <w:numFmt w:val="lowerLetter"/>
      <w:pStyle w:val="GHeading4LetteredBullet"/>
      <w:lvlText w:val="%2."/>
      <w:lvlJc w:val="left"/>
      <w:pPr>
        <w:ind w:left="2489" w:hanging="487"/>
      </w:pPr>
      <w:rPr>
        <w:rFonts w:hint="default"/>
      </w:rPr>
    </w:lvl>
    <w:lvl w:ilvl="2">
      <w:start w:val="1"/>
      <w:numFmt w:val="decimal"/>
      <w:pStyle w:val="GHeading4NumberedBullet"/>
      <w:lvlText w:val="%3."/>
      <w:lvlJc w:val="left"/>
      <w:pPr>
        <w:ind w:left="2489" w:hanging="487"/>
      </w:pPr>
      <w:rPr>
        <w:rFonts w:hint="default"/>
      </w:rPr>
    </w:lvl>
    <w:lvl w:ilvl="3">
      <w:start w:val="1"/>
      <w:numFmt w:val="bullet"/>
      <w:pStyle w:val="GHeading4DashBullet"/>
      <w:lvlText w:val="̵"/>
      <w:lvlJc w:val="left"/>
      <w:pPr>
        <w:ind w:left="2489" w:hanging="487"/>
      </w:pPr>
      <w:rPr>
        <w:rFonts w:ascii="Calibri" w:hAnsi="Calibri" w:hint="default"/>
        <w:color w:val="000000" w:themeColor="text1"/>
      </w:rPr>
    </w:lvl>
    <w:lvl w:ilvl="4">
      <w:start w:val="1"/>
      <w:numFmt w:val="none"/>
      <w:lvlText w:val=""/>
      <w:lvlJc w:val="left"/>
      <w:pPr>
        <w:ind w:left="2489" w:hanging="487"/>
      </w:pPr>
      <w:rPr>
        <w:rFonts w:hint="default"/>
      </w:rPr>
    </w:lvl>
    <w:lvl w:ilvl="5">
      <w:start w:val="1"/>
      <w:numFmt w:val="none"/>
      <w:lvlText w:val=""/>
      <w:lvlJc w:val="left"/>
      <w:pPr>
        <w:ind w:left="2489" w:hanging="487"/>
      </w:pPr>
      <w:rPr>
        <w:rFonts w:hint="default"/>
      </w:rPr>
    </w:lvl>
    <w:lvl w:ilvl="6">
      <w:start w:val="1"/>
      <w:numFmt w:val="none"/>
      <w:lvlText w:val=""/>
      <w:lvlJc w:val="left"/>
      <w:pPr>
        <w:ind w:left="2489" w:hanging="487"/>
      </w:pPr>
      <w:rPr>
        <w:rFonts w:hint="default"/>
      </w:rPr>
    </w:lvl>
    <w:lvl w:ilvl="7">
      <w:start w:val="1"/>
      <w:numFmt w:val="none"/>
      <w:lvlText w:val=""/>
      <w:lvlJc w:val="left"/>
      <w:pPr>
        <w:ind w:left="2489" w:hanging="487"/>
      </w:pPr>
      <w:rPr>
        <w:rFonts w:hint="default"/>
      </w:rPr>
    </w:lvl>
    <w:lvl w:ilvl="8">
      <w:start w:val="1"/>
      <w:numFmt w:val="none"/>
      <w:lvlText w:val=""/>
      <w:lvlJc w:val="left"/>
      <w:pPr>
        <w:ind w:left="2489" w:hanging="487"/>
      </w:pPr>
      <w:rPr>
        <w:rFonts w:hint="default"/>
      </w:rPr>
    </w:lvl>
  </w:abstractNum>
  <w:abstractNum w:abstractNumId="30" w15:restartNumberingAfterBreak="0">
    <w:nsid w:val="5C63193D"/>
    <w:multiLevelType w:val="hybridMultilevel"/>
    <w:tmpl w:val="D5A4A1A4"/>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0676E"/>
    <w:multiLevelType w:val="multilevel"/>
    <w:tmpl w:val="48F2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E67F16"/>
    <w:multiLevelType w:val="hybridMultilevel"/>
    <w:tmpl w:val="305CB0FC"/>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4E263B"/>
    <w:multiLevelType w:val="multilevel"/>
    <w:tmpl w:val="C18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2C427F"/>
    <w:multiLevelType w:val="hybridMultilevel"/>
    <w:tmpl w:val="E1B67F7E"/>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01359D"/>
    <w:multiLevelType w:val="multilevel"/>
    <w:tmpl w:val="A000AB30"/>
    <w:numStyleLink w:val="GHEADINGLEVEL3BULLETS"/>
  </w:abstractNum>
  <w:abstractNum w:abstractNumId="36" w15:restartNumberingAfterBreak="0">
    <w:nsid w:val="6DB6242A"/>
    <w:multiLevelType w:val="hybridMultilevel"/>
    <w:tmpl w:val="1ADEF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D2297"/>
    <w:multiLevelType w:val="hybridMultilevel"/>
    <w:tmpl w:val="7352833E"/>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D71D3"/>
    <w:multiLevelType w:val="hybridMultilevel"/>
    <w:tmpl w:val="EB06D19C"/>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264CC3"/>
    <w:multiLevelType w:val="multilevel"/>
    <w:tmpl w:val="E594DC1E"/>
    <w:numStyleLink w:val="GMAINHEADINGLIST"/>
  </w:abstractNum>
  <w:abstractNum w:abstractNumId="40" w15:restartNumberingAfterBreak="0">
    <w:nsid w:val="7FFD5C98"/>
    <w:multiLevelType w:val="hybridMultilevel"/>
    <w:tmpl w:val="23FE4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5699070">
    <w:abstractNumId w:val="10"/>
  </w:num>
  <w:num w:numId="2" w16cid:durableId="1744066453">
    <w:abstractNumId w:val="24"/>
  </w:num>
  <w:num w:numId="3" w16cid:durableId="899288543">
    <w:abstractNumId w:val="14"/>
  </w:num>
  <w:num w:numId="4" w16cid:durableId="2123988607">
    <w:abstractNumId w:val="26"/>
  </w:num>
  <w:num w:numId="5" w16cid:durableId="1962345315">
    <w:abstractNumId w:val="29"/>
  </w:num>
  <w:num w:numId="6" w16cid:durableId="1613589343">
    <w:abstractNumId w:val="28"/>
  </w:num>
  <w:num w:numId="7" w16cid:durableId="1099570751">
    <w:abstractNumId w:val="2"/>
  </w:num>
  <w:num w:numId="8" w16cid:durableId="303169738">
    <w:abstractNumId w:val="21"/>
  </w:num>
  <w:num w:numId="9" w16cid:durableId="527260334">
    <w:abstractNumId w:val="1"/>
  </w:num>
  <w:num w:numId="10" w16cid:durableId="398596916">
    <w:abstractNumId w:val="35"/>
  </w:num>
  <w:num w:numId="11" w16cid:durableId="1668820587">
    <w:abstractNumId w:val="39"/>
  </w:num>
  <w:num w:numId="12" w16cid:durableId="554775974">
    <w:abstractNumId w:val="16"/>
  </w:num>
  <w:num w:numId="13" w16cid:durableId="1890258971">
    <w:abstractNumId w:val="12"/>
  </w:num>
  <w:num w:numId="14" w16cid:durableId="2056008431">
    <w:abstractNumId w:val="4"/>
  </w:num>
  <w:num w:numId="15" w16cid:durableId="1504861419">
    <w:abstractNumId w:val="37"/>
  </w:num>
  <w:num w:numId="16" w16cid:durableId="834682917">
    <w:abstractNumId w:val="32"/>
  </w:num>
  <w:num w:numId="17" w16cid:durableId="1118988087">
    <w:abstractNumId w:val="34"/>
  </w:num>
  <w:num w:numId="18" w16cid:durableId="1201551396">
    <w:abstractNumId w:val="38"/>
  </w:num>
  <w:num w:numId="19" w16cid:durableId="1246575132">
    <w:abstractNumId w:val="3"/>
  </w:num>
  <w:num w:numId="20" w16cid:durableId="1963461946">
    <w:abstractNumId w:val="5"/>
  </w:num>
  <w:num w:numId="21" w16cid:durableId="2016881825">
    <w:abstractNumId w:val="30"/>
  </w:num>
  <w:num w:numId="22" w16cid:durableId="1866751096">
    <w:abstractNumId w:val="13"/>
  </w:num>
  <w:num w:numId="23" w16cid:durableId="1902713132">
    <w:abstractNumId w:val="36"/>
  </w:num>
  <w:num w:numId="24" w16cid:durableId="249773846">
    <w:abstractNumId w:val="40"/>
  </w:num>
  <w:num w:numId="25" w16cid:durableId="586503972">
    <w:abstractNumId w:val="19"/>
  </w:num>
  <w:num w:numId="26" w16cid:durableId="694237053">
    <w:abstractNumId w:val="25"/>
  </w:num>
  <w:num w:numId="27" w16cid:durableId="469396544">
    <w:abstractNumId w:val="15"/>
  </w:num>
  <w:num w:numId="28" w16cid:durableId="1335760901">
    <w:abstractNumId w:val="22"/>
  </w:num>
  <w:num w:numId="29" w16cid:durableId="895506950">
    <w:abstractNumId w:val="20"/>
  </w:num>
  <w:num w:numId="30" w16cid:durableId="1047100527">
    <w:abstractNumId w:val="7"/>
  </w:num>
  <w:num w:numId="31" w16cid:durableId="1891381558">
    <w:abstractNumId w:val="31"/>
  </w:num>
  <w:num w:numId="32" w16cid:durableId="1900282728">
    <w:abstractNumId w:val="6"/>
  </w:num>
  <w:num w:numId="33" w16cid:durableId="639457359">
    <w:abstractNumId w:val="17"/>
  </w:num>
  <w:num w:numId="34" w16cid:durableId="2024236831">
    <w:abstractNumId w:val="27"/>
  </w:num>
  <w:num w:numId="35" w16cid:durableId="690759033">
    <w:abstractNumId w:val="0"/>
  </w:num>
  <w:num w:numId="36" w16cid:durableId="219024418">
    <w:abstractNumId w:val="33"/>
  </w:num>
  <w:num w:numId="37" w16cid:durableId="1863274252">
    <w:abstractNumId w:val="18"/>
  </w:num>
  <w:num w:numId="38" w16cid:durableId="1672634121">
    <w:abstractNumId w:val="9"/>
  </w:num>
  <w:num w:numId="39" w16cid:durableId="428165324">
    <w:abstractNumId w:val="8"/>
  </w:num>
  <w:num w:numId="40" w16cid:durableId="1047215352">
    <w:abstractNumId w:val="11"/>
  </w:num>
  <w:num w:numId="41" w16cid:durableId="793866519">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0" w:nlCheck="1" w:checkStyle="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F4"/>
    <w:rsid w:val="0000354D"/>
    <w:rsid w:val="00004819"/>
    <w:rsid w:val="0000606F"/>
    <w:rsid w:val="00007FD0"/>
    <w:rsid w:val="00013B9F"/>
    <w:rsid w:val="0001676C"/>
    <w:rsid w:val="00016D07"/>
    <w:rsid w:val="00017855"/>
    <w:rsid w:val="00020717"/>
    <w:rsid w:val="000209ED"/>
    <w:rsid w:val="00022939"/>
    <w:rsid w:val="000229E5"/>
    <w:rsid w:val="00024C95"/>
    <w:rsid w:val="000268D9"/>
    <w:rsid w:val="00027054"/>
    <w:rsid w:val="00027F61"/>
    <w:rsid w:val="00030C4D"/>
    <w:rsid w:val="00031C77"/>
    <w:rsid w:val="00032720"/>
    <w:rsid w:val="00032833"/>
    <w:rsid w:val="00032DA6"/>
    <w:rsid w:val="00032DD8"/>
    <w:rsid w:val="00034A0E"/>
    <w:rsid w:val="00034FF6"/>
    <w:rsid w:val="00035B9B"/>
    <w:rsid w:val="00036F1F"/>
    <w:rsid w:val="0003781D"/>
    <w:rsid w:val="00037E9C"/>
    <w:rsid w:val="000403EC"/>
    <w:rsid w:val="000406A7"/>
    <w:rsid w:val="0004185C"/>
    <w:rsid w:val="00041974"/>
    <w:rsid w:val="000420FA"/>
    <w:rsid w:val="00042B7B"/>
    <w:rsid w:val="00043933"/>
    <w:rsid w:val="00043F47"/>
    <w:rsid w:val="00044AB6"/>
    <w:rsid w:val="0004574F"/>
    <w:rsid w:val="000466E3"/>
    <w:rsid w:val="00046B00"/>
    <w:rsid w:val="00053699"/>
    <w:rsid w:val="000540D9"/>
    <w:rsid w:val="00054F47"/>
    <w:rsid w:val="000563D9"/>
    <w:rsid w:val="00060360"/>
    <w:rsid w:val="000605AC"/>
    <w:rsid w:val="0006271A"/>
    <w:rsid w:val="00063B82"/>
    <w:rsid w:val="00066490"/>
    <w:rsid w:val="00067C75"/>
    <w:rsid w:val="0007014E"/>
    <w:rsid w:val="00070D07"/>
    <w:rsid w:val="00072214"/>
    <w:rsid w:val="000730BB"/>
    <w:rsid w:val="0007319A"/>
    <w:rsid w:val="00074F96"/>
    <w:rsid w:val="00080108"/>
    <w:rsid w:val="00081988"/>
    <w:rsid w:val="00082396"/>
    <w:rsid w:val="00082689"/>
    <w:rsid w:val="0008297A"/>
    <w:rsid w:val="00083966"/>
    <w:rsid w:val="00084127"/>
    <w:rsid w:val="00084302"/>
    <w:rsid w:val="00084364"/>
    <w:rsid w:val="00084EC4"/>
    <w:rsid w:val="00090AE5"/>
    <w:rsid w:val="00091320"/>
    <w:rsid w:val="000923C4"/>
    <w:rsid w:val="0009314B"/>
    <w:rsid w:val="0009351C"/>
    <w:rsid w:val="000939D5"/>
    <w:rsid w:val="00093AA6"/>
    <w:rsid w:val="00095EFC"/>
    <w:rsid w:val="00096A65"/>
    <w:rsid w:val="00097766"/>
    <w:rsid w:val="000979FA"/>
    <w:rsid w:val="000A0592"/>
    <w:rsid w:val="000A2712"/>
    <w:rsid w:val="000A2A19"/>
    <w:rsid w:val="000A2AF6"/>
    <w:rsid w:val="000A4D4A"/>
    <w:rsid w:val="000A5647"/>
    <w:rsid w:val="000B0FB2"/>
    <w:rsid w:val="000B30AB"/>
    <w:rsid w:val="000B338E"/>
    <w:rsid w:val="000B3EC6"/>
    <w:rsid w:val="000B413A"/>
    <w:rsid w:val="000B5B6B"/>
    <w:rsid w:val="000B75CF"/>
    <w:rsid w:val="000C0FBD"/>
    <w:rsid w:val="000C101A"/>
    <w:rsid w:val="000C32E7"/>
    <w:rsid w:val="000C3F69"/>
    <w:rsid w:val="000C4035"/>
    <w:rsid w:val="000C7158"/>
    <w:rsid w:val="000C7FEB"/>
    <w:rsid w:val="000D0595"/>
    <w:rsid w:val="000D4E47"/>
    <w:rsid w:val="000D546B"/>
    <w:rsid w:val="000D5733"/>
    <w:rsid w:val="000D6263"/>
    <w:rsid w:val="000E02AA"/>
    <w:rsid w:val="000E04AE"/>
    <w:rsid w:val="000E14DC"/>
    <w:rsid w:val="000E1F7E"/>
    <w:rsid w:val="000E2074"/>
    <w:rsid w:val="000E228E"/>
    <w:rsid w:val="000E3CEE"/>
    <w:rsid w:val="000E41C4"/>
    <w:rsid w:val="000E5825"/>
    <w:rsid w:val="000E6CD1"/>
    <w:rsid w:val="000E7309"/>
    <w:rsid w:val="000E77D1"/>
    <w:rsid w:val="000E7D4C"/>
    <w:rsid w:val="000F00E4"/>
    <w:rsid w:val="000F065B"/>
    <w:rsid w:val="000F0B04"/>
    <w:rsid w:val="000F0D79"/>
    <w:rsid w:val="000F294A"/>
    <w:rsid w:val="000F2CAC"/>
    <w:rsid w:val="000F5094"/>
    <w:rsid w:val="000F58C1"/>
    <w:rsid w:val="000F613B"/>
    <w:rsid w:val="000F6F82"/>
    <w:rsid w:val="000F73B9"/>
    <w:rsid w:val="000F7CFC"/>
    <w:rsid w:val="001010E2"/>
    <w:rsid w:val="00101BAC"/>
    <w:rsid w:val="001029A6"/>
    <w:rsid w:val="00102CD0"/>
    <w:rsid w:val="0010314C"/>
    <w:rsid w:val="00104851"/>
    <w:rsid w:val="00107362"/>
    <w:rsid w:val="00110187"/>
    <w:rsid w:val="001119AC"/>
    <w:rsid w:val="00112015"/>
    <w:rsid w:val="00112490"/>
    <w:rsid w:val="00112E55"/>
    <w:rsid w:val="00113154"/>
    <w:rsid w:val="00114A8F"/>
    <w:rsid w:val="00117D1A"/>
    <w:rsid w:val="00117F64"/>
    <w:rsid w:val="0012268C"/>
    <w:rsid w:val="00123001"/>
    <w:rsid w:val="00123B0B"/>
    <w:rsid w:val="0012508C"/>
    <w:rsid w:val="0012540D"/>
    <w:rsid w:val="0013033A"/>
    <w:rsid w:val="00130772"/>
    <w:rsid w:val="00130969"/>
    <w:rsid w:val="00132941"/>
    <w:rsid w:val="00132C8B"/>
    <w:rsid w:val="001331FF"/>
    <w:rsid w:val="00137439"/>
    <w:rsid w:val="0014026D"/>
    <w:rsid w:val="00141223"/>
    <w:rsid w:val="001427CF"/>
    <w:rsid w:val="001431DF"/>
    <w:rsid w:val="001437F7"/>
    <w:rsid w:val="001444B6"/>
    <w:rsid w:val="00145034"/>
    <w:rsid w:val="00145C69"/>
    <w:rsid w:val="001464E9"/>
    <w:rsid w:val="00147FE1"/>
    <w:rsid w:val="00150FFE"/>
    <w:rsid w:val="00151A46"/>
    <w:rsid w:val="001535D0"/>
    <w:rsid w:val="001555FC"/>
    <w:rsid w:val="00160303"/>
    <w:rsid w:val="00160D29"/>
    <w:rsid w:val="001611DB"/>
    <w:rsid w:val="00161E9C"/>
    <w:rsid w:val="00162473"/>
    <w:rsid w:val="00162EA8"/>
    <w:rsid w:val="0016352C"/>
    <w:rsid w:val="001669C3"/>
    <w:rsid w:val="00167209"/>
    <w:rsid w:val="001672D8"/>
    <w:rsid w:val="0016774D"/>
    <w:rsid w:val="00167823"/>
    <w:rsid w:val="001679FC"/>
    <w:rsid w:val="00167CF3"/>
    <w:rsid w:val="00170A7C"/>
    <w:rsid w:val="001717FB"/>
    <w:rsid w:val="00172AC9"/>
    <w:rsid w:val="001735AF"/>
    <w:rsid w:val="00174F97"/>
    <w:rsid w:val="00175233"/>
    <w:rsid w:val="00176C23"/>
    <w:rsid w:val="00177CD0"/>
    <w:rsid w:val="0018089F"/>
    <w:rsid w:val="00181D6B"/>
    <w:rsid w:val="001860A6"/>
    <w:rsid w:val="0018610D"/>
    <w:rsid w:val="0018641A"/>
    <w:rsid w:val="001872C9"/>
    <w:rsid w:val="0019030D"/>
    <w:rsid w:val="0019059C"/>
    <w:rsid w:val="00190C67"/>
    <w:rsid w:val="00191072"/>
    <w:rsid w:val="00191CC0"/>
    <w:rsid w:val="0019300A"/>
    <w:rsid w:val="00193424"/>
    <w:rsid w:val="00194056"/>
    <w:rsid w:val="00196ABE"/>
    <w:rsid w:val="001972E9"/>
    <w:rsid w:val="00197486"/>
    <w:rsid w:val="00197C96"/>
    <w:rsid w:val="001A0CC9"/>
    <w:rsid w:val="001A2A7C"/>
    <w:rsid w:val="001A48CC"/>
    <w:rsid w:val="001A4C7F"/>
    <w:rsid w:val="001B075F"/>
    <w:rsid w:val="001B0983"/>
    <w:rsid w:val="001B1034"/>
    <w:rsid w:val="001B1DBE"/>
    <w:rsid w:val="001B23C8"/>
    <w:rsid w:val="001B3689"/>
    <w:rsid w:val="001B3CFD"/>
    <w:rsid w:val="001B488F"/>
    <w:rsid w:val="001B51BD"/>
    <w:rsid w:val="001B53A7"/>
    <w:rsid w:val="001B58C9"/>
    <w:rsid w:val="001C3423"/>
    <w:rsid w:val="001C3674"/>
    <w:rsid w:val="001C394D"/>
    <w:rsid w:val="001C486D"/>
    <w:rsid w:val="001C5EB7"/>
    <w:rsid w:val="001C6722"/>
    <w:rsid w:val="001C7AF3"/>
    <w:rsid w:val="001D034D"/>
    <w:rsid w:val="001D09DD"/>
    <w:rsid w:val="001D0E7B"/>
    <w:rsid w:val="001D298C"/>
    <w:rsid w:val="001D4C37"/>
    <w:rsid w:val="001D7910"/>
    <w:rsid w:val="001E068C"/>
    <w:rsid w:val="001E0853"/>
    <w:rsid w:val="001E101F"/>
    <w:rsid w:val="001E214D"/>
    <w:rsid w:val="001E3EC2"/>
    <w:rsid w:val="001E436C"/>
    <w:rsid w:val="001E5323"/>
    <w:rsid w:val="001E5A92"/>
    <w:rsid w:val="001E6D86"/>
    <w:rsid w:val="001F16AE"/>
    <w:rsid w:val="001F3012"/>
    <w:rsid w:val="001F312F"/>
    <w:rsid w:val="001F4FB4"/>
    <w:rsid w:val="001F534E"/>
    <w:rsid w:val="001F6035"/>
    <w:rsid w:val="001F749F"/>
    <w:rsid w:val="00203163"/>
    <w:rsid w:val="0020336F"/>
    <w:rsid w:val="00204EDE"/>
    <w:rsid w:val="002056A7"/>
    <w:rsid w:val="00207E5C"/>
    <w:rsid w:val="00207EF9"/>
    <w:rsid w:val="002119F2"/>
    <w:rsid w:val="00211AA7"/>
    <w:rsid w:val="00211C9C"/>
    <w:rsid w:val="00212768"/>
    <w:rsid w:val="00212E62"/>
    <w:rsid w:val="00214AA7"/>
    <w:rsid w:val="002175CA"/>
    <w:rsid w:val="00220CB0"/>
    <w:rsid w:val="00221AB9"/>
    <w:rsid w:val="00221EAD"/>
    <w:rsid w:val="00222084"/>
    <w:rsid w:val="00224984"/>
    <w:rsid w:val="00224D9E"/>
    <w:rsid w:val="002258FA"/>
    <w:rsid w:val="00226123"/>
    <w:rsid w:val="00227F22"/>
    <w:rsid w:val="00233A88"/>
    <w:rsid w:val="00233BC7"/>
    <w:rsid w:val="00235AAC"/>
    <w:rsid w:val="0023656D"/>
    <w:rsid w:val="00237102"/>
    <w:rsid w:val="00247902"/>
    <w:rsid w:val="00251006"/>
    <w:rsid w:val="00252AC2"/>
    <w:rsid w:val="00253F59"/>
    <w:rsid w:val="00254223"/>
    <w:rsid w:val="0025480B"/>
    <w:rsid w:val="00256D45"/>
    <w:rsid w:val="00256E6B"/>
    <w:rsid w:val="00261A8C"/>
    <w:rsid w:val="00262390"/>
    <w:rsid w:val="00264287"/>
    <w:rsid w:val="00264A03"/>
    <w:rsid w:val="00264BE5"/>
    <w:rsid w:val="00265CE0"/>
    <w:rsid w:val="00265E01"/>
    <w:rsid w:val="00271701"/>
    <w:rsid w:val="00271D43"/>
    <w:rsid w:val="0027410F"/>
    <w:rsid w:val="002751EC"/>
    <w:rsid w:val="0027580A"/>
    <w:rsid w:val="00276CDC"/>
    <w:rsid w:val="0027716E"/>
    <w:rsid w:val="00277873"/>
    <w:rsid w:val="002810AE"/>
    <w:rsid w:val="00281972"/>
    <w:rsid w:val="002832CB"/>
    <w:rsid w:val="0028453D"/>
    <w:rsid w:val="00284DDE"/>
    <w:rsid w:val="0028577D"/>
    <w:rsid w:val="0028597C"/>
    <w:rsid w:val="002865FC"/>
    <w:rsid w:val="0028704E"/>
    <w:rsid w:val="0028788A"/>
    <w:rsid w:val="00287E30"/>
    <w:rsid w:val="00291B52"/>
    <w:rsid w:val="00292517"/>
    <w:rsid w:val="00292A35"/>
    <w:rsid w:val="00294986"/>
    <w:rsid w:val="00295C04"/>
    <w:rsid w:val="00295D78"/>
    <w:rsid w:val="0029750B"/>
    <w:rsid w:val="002A0833"/>
    <w:rsid w:val="002A0C41"/>
    <w:rsid w:val="002A2EC9"/>
    <w:rsid w:val="002A2ED9"/>
    <w:rsid w:val="002A3ED3"/>
    <w:rsid w:val="002A56C9"/>
    <w:rsid w:val="002A607D"/>
    <w:rsid w:val="002A6A79"/>
    <w:rsid w:val="002B121E"/>
    <w:rsid w:val="002B12B8"/>
    <w:rsid w:val="002B2047"/>
    <w:rsid w:val="002B3EE4"/>
    <w:rsid w:val="002B5570"/>
    <w:rsid w:val="002B6DCF"/>
    <w:rsid w:val="002C12CB"/>
    <w:rsid w:val="002C1F3B"/>
    <w:rsid w:val="002C24F8"/>
    <w:rsid w:val="002C374C"/>
    <w:rsid w:val="002C4666"/>
    <w:rsid w:val="002C4A92"/>
    <w:rsid w:val="002C4CDF"/>
    <w:rsid w:val="002C5213"/>
    <w:rsid w:val="002C7D04"/>
    <w:rsid w:val="002C7E0F"/>
    <w:rsid w:val="002D2E51"/>
    <w:rsid w:val="002D3A63"/>
    <w:rsid w:val="002D4AA5"/>
    <w:rsid w:val="002D5495"/>
    <w:rsid w:val="002D56D2"/>
    <w:rsid w:val="002D5D96"/>
    <w:rsid w:val="002D696C"/>
    <w:rsid w:val="002D7013"/>
    <w:rsid w:val="002E2CD4"/>
    <w:rsid w:val="002E3E99"/>
    <w:rsid w:val="002E5CE3"/>
    <w:rsid w:val="002ECC89"/>
    <w:rsid w:val="002F0883"/>
    <w:rsid w:val="002F115F"/>
    <w:rsid w:val="002F128B"/>
    <w:rsid w:val="002F2980"/>
    <w:rsid w:val="002F30FE"/>
    <w:rsid w:val="002F3892"/>
    <w:rsid w:val="002F442B"/>
    <w:rsid w:val="002F50DD"/>
    <w:rsid w:val="002F72C6"/>
    <w:rsid w:val="002F7CEB"/>
    <w:rsid w:val="00300724"/>
    <w:rsid w:val="0030098E"/>
    <w:rsid w:val="00301E9E"/>
    <w:rsid w:val="003021B5"/>
    <w:rsid w:val="003047AD"/>
    <w:rsid w:val="003047BD"/>
    <w:rsid w:val="00305A48"/>
    <w:rsid w:val="003061D9"/>
    <w:rsid w:val="0030639D"/>
    <w:rsid w:val="003073D0"/>
    <w:rsid w:val="00307DE3"/>
    <w:rsid w:val="00307EF5"/>
    <w:rsid w:val="0031084D"/>
    <w:rsid w:val="0031097C"/>
    <w:rsid w:val="003143DC"/>
    <w:rsid w:val="00314C1B"/>
    <w:rsid w:val="003161D1"/>
    <w:rsid w:val="003164E3"/>
    <w:rsid w:val="00322863"/>
    <w:rsid w:val="00325470"/>
    <w:rsid w:val="00331303"/>
    <w:rsid w:val="00331600"/>
    <w:rsid w:val="00332951"/>
    <w:rsid w:val="00332D20"/>
    <w:rsid w:val="003348C0"/>
    <w:rsid w:val="00336280"/>
    <w:rsid w:val="003368E4"/>
    <w:rsid w:val="00337CEC"/>
    <w:rsid w:val="00342489"/>
    <w:rsid w:val="00342697"/>
    <w:rsid w:val="00342B08"/>
    <w:rsid w:val="003432C8"/>
    <w:rsid w:val="0034372C"/>
    <w:rsid w:val="00344A8D"/>
    <w:rsid w:val="0034606E"/>
    <w:rsid w:val="003471CA"/>
    <w:rsid w:val="00347492"/>
    <w:rsid w:val="00347DFA"/>
    <w:rsid w:val="00347FF3"/>
    <w:rsid w:val="00350EC7"/>
    <w:rsid w:val="00351C56"/>
    <w:rsid w:val="003527FE"/>
    <w:rsid w:val="00353557"/>
    <w:rsid w:val="00353A6E"/>
    <w:rsid w:val="00353B1B"/>
    <w:rsid w:val="00356343"/>
    <w:rsid w:val="00356996"/>
    <w:rsid w:val="003574A9"/>
    <w:rsid w:val="00360F7B"/>
    <w:rsid w:val="003616A9"/>
    <w:rsid w:val="00364004"/>
    <w:rsid w:val="003648A4"/>
    <w:rsid w:val="003707B7"/>
    <w:rsid w:val="00371079"/>
    <w:rsid w:val="0037280B"/>
    <w:rsid w:val="003738AE"/>
    <w:rsid w:val="00373CD6"/>
    <w:rsid w:val="00373EE6"/>
    <w:rsid w:val="00374826"/>
    <w:rsid w:val="003777AC"/>
    <w:rsid w:val="00377BB2"/>
    <w:rsid w:val="00377DE5"/>
    <w:rsid w:val="00380D8A"/>
    <w:rsid w:val="00381B5A"/>
    <w:rsid w:val="0038307A"/>
    <w:rsid w:val="003837AF"/>
    <w:rsid w:val="00383A55"/>
    <w:rsid w:val="00383DA7"/>
    <w:rsid w:val="003845AA"/>
    <w:rsid w:val="00384EC7"/>
    <w:rsid w:val="0038663C"/>
    <w:rsid w:val="00390101"/>
    <w:rsid w:val="00393610"/>
    <w:rsid w:val="00393D2B"/>
    <w:rsid w:val="00393D97"/>
    <w:rsid w:val="00394CC9"/>
    <w:rsid w:val="0039510F"/>
    <w:rsid w:val="0039791D"/>
    <w:rsid w:val="00397C6C"/>
    <w:rsid w:val="003A3645"/>
    <w:rsid w:val="003A3C84"/>
    <w:rsid w:val="003B0DF7"/>
    <w:rsid w:val="003B1564"/>
    <w:rsid w:val="003B1990"/>
    <w:rsid w:val="003B2247"/>
    <w:rsid w:val="003B38F2"/>
    <w:rsid w:val="003B5C3F"/>
    <w:rsid w:val="003B6C84"/>
    <w:rsid w:val="003C015D"/>
    <w:rsid w:val="003C02F0"/>
    <w:rsid w:val="003C1946"/>
    <w:rsid w:val="003C26E4"/>
    <w:rsid w:val="003C32D9"/>
    <w:rsid w:val="003C38B8"/>
    <w:rsid w:val="003C7814"/>
    <w:rsid w:val="003D04DE"/>
    <w:rsid w:val="003D0D2C"/>
    <w:rsid w:val="003D23A9"/>
    <w:rsid w:val="003D2943"/>
    <w:rsid w:val="003D3C5F"/>
    <w:rsid w:val="003D435A"/>
    <w:rsid w:val="003D54EB"/>
    <w:rsid w:val="003D572D"/>
    <w:rsid w:val="003D5DCA"/>
    <w:rsid w:val="003D70F4"/>
    <w:rsid w:val="003D7AF0"/>
    <w:rsid w:val="003E01F7"/>
    <w:rsid w:val="003E1015"/>
    <w:rsid w:val="003E3E31"/>
    <w:rsid w:val="003E4ED5"/>
    <w:rsid w:val="003E701E"/>
    <w:rsid w:val="003E7F6E"/>
    <w:rsid w:val="003F18CE"/>
    <w:rsid w:val="003F1F9D"/>
    <w:rsid w:val="003F2636"/>
    <w:rsid w:val="003F3B16"/>
    <w:rsid w:val="003F4542"/>
    <w:rsid w:val="003F579A"/>
    <w:rsid w:val="003F5D51"/>
    <w:rsid w:val="003F6624"/>
    <w:rsid w:val="003F6C74"/>
    <w:rsid w:val="00401E7C"/>
    <w:rsid w:val="004038F9"/>
    <w:rsid w:val="004068A4"/>
    <w:rsid w:val="0040730B"/>
    <w:rsid w:val="00407680"/>
    <w:rsid w:val="004119CE"/>
    <w:rsid w:val="004122DD"/>
    <w:rsid w:val="004160C9"/>
    <w:rsid w:val="00416996"/>
    <w:rsid w:val="00417AFB"/>
    <w:rsid w:val="0042007B"/>
    <w:rsid w:val="00420675"/>
    <w:rsid w:val="00421B57"/>
    <w:rsid w:val="0042298A"/>
    <w:rsid w:val="0042302E"/>
    <w:rsid w:val="00426F0A"/>
    <w:rsid w:val="0043029B"/>
    <w:rsid w:val="00431AAA"/>
    <w:rsid w:val="00431F51"/>
    <w:rsid w:val="0043239A"/>
    <w:rsid w:val="00432ECE"/>
    <w:rsid w:val="00433780"/>
    <w:rsid w:val="00434365"/>
    <w:rsid w:val="00434DE3"/>
    <w:rsid w:val="00435618"/>
    <w:rsid w:val="00435698"/>
    <w:rsid w:val="00435CD5"/>
    <w:rsid w:val="004365AC"/>
    <w:rsid w:val="0043698D"/>
    <w:rsid w:val="004374D1"/>
    <w:rsid w:val="0044136A"/>
    <w:rsid w:val="00441418"/>
    <w:rsid w:val="00442C5C"/>
    <w:rsid w:val="0044314F"/>
    <w:rsid w:val="0044505F"/>
    <w:rsid w:val="004465EE"/>
    <w:rsid w:val="004476FD"/>
    <w:rsid w:val="004478A0"/>
    <w:rsid w:val="004500C1"/>
    <w:rsid w:val="004516F5"/>
    <w:rsid w:val="00451E27"/>
    <w:rsid w:val="00452FF3"/>
    <w:rsid w:val="004531A6"/>
    <w:rsid w:val="00454B22"/>
    <w:rsid w:val="00454BF2"/>
    <w:rsid w:val="004552D0"/>
    <w:rsid w:val="004556B8"/>
    <w:rsid w:val="004566D4"/>
    <w:rsid w:val="0045694B"/>
    <w:rsid w:val="00457589"/>
    <w:rsid w:val="00457910"/>
    <w:rsid w:val="004607BD"/>
    <w:rsid w:val="00461AE2"/>
    <w:rsid w:val="00462749"/>
    <w:rsid w:val="00462D61"/>
    <w:rsid w:val="00463810"/>
    <w:rsid w:val="0046397E"/>
    <w:rsid w:val="00465165"/>
    <w:rsid w:val="00465409"/>
    <w:rsid w:val="00465F7D"/>
    <w:rsid w:val="00466FC9"/>
    <w:rsid w:val="0046716B"/>
    <w:rsid w:val="0047113E"/>
    <w:rsid w:val="0047571E"/>
    <w:rsid w:val="004757C5"/>
    <w:rsid w:val="00475A05"/>
    <w:rsid w:val="00475CDC"/>
    <w:rsid w:val="0048193C"/>
    <w:rsid w:val="004830F3"/>
    <w:rsid w:val="00483528"/>
    <w:rsid w:val="00484F3D"/>
    <w:rsid w:val="00485495"/>
    <w:rsid w:val="00485A01"/>
    <w:rsid w:val="00486169"/>
    <w:rsid w:val="004870BE"/>
    <w:rsid w:val="0049352A"/>
    <w:rsid w:val="00494539"/>
    <w:rsid w:val="00494558"/>
    <w:rsid w:val="00494567"/>
    <w:rsid w:val="004967A1"/>
    <w:rsid w:val="00496B80"/>
    <w:rsid w:val="004A1392"/>
    <w:rsid w:val="004A1C18"/>
    <w:rsid w:val="004A1E0D"/>
    <w:rsid w:val="004A20F3"/>
    <w:rsid w:val="004A4B15"/>
    <w:rsid w:val="004A5442"/>
    <w:rsid w:val="004A5E5B"/>
    <w:rsid w:val="004A6C21"/>
    <w:rsid w:val="004A7DDA"/>
    <w:rsid w:val="004B044E"/>
    <w:rsid w:val="004B0663"/>
    <w:rsid w:val="004B07F7"/>
    <w:rsid w:val="004B0D28"/>
    <w:rsid w:val="004B1A49"/>
    <w:rsid w:val="004B20D6"/>
    <w:rsid w:val="004B2B19"/>
    <w:rsid w:val="004B426F"/>
    <w:rsid w:val="004B4515"/>
    <w:rsid w:val="004B5BF2"/>
    <w:rsid w:val="004B7258"/>
    <w:rsid w:val="004B73BB"/>
    <w:rsid w:val="004C28CC"/>
    <w:rsid w:val="004C29EB"/>
    <w:rsid w:val="004C31AF"/>
    <w:rsid w:val="004C4A3C"/>
    <w:rsid w:val="004C76FE"/>
    <w:rsid w:val="004D238D"/>
    <w:rsid w:val="004D4581"/>
    <w:rsid w:val="004D6428"/>
    <w:rsid w:val="004D7C1F"/>
    <w:rsid w:val="004D7FD8"/>
    <w:rsid w:val="004E1530"/>
    <w:rsid w:val="004E21CC"/>
    <w:rsid w:val="004E4BB3"/>
    <w:rsid w:val="004E5812"/>
    <w:rsid w:val="004E5A93"/>
    <w:rsid w:val="004E5CFE"/>
    <w:rsid w:val="004E6C15"/>
    <w:rsid w:val="004F07EC"/>
    <w:rsid w:val="004F1DC3"/>
    <w:rsid w:val="004F252D"/>
    <w:rsid w:val="004F463E"/>
    <w:rsid w:val="004F52DA"/>
    <w:rsid w:val="004F57BD"/>
    <w:rsid w:val="004F6342"/>
    <w:rsid w:val="004F784F"/>
    <w:rsid w:val="004F7ADF"/>
    <w:rsid w:val="00500853"/>
    <w:rsid w:val="00505633"/>
    <w:rsid w:val="00506B41"/>
    <w:rsid w:val="00506B4B"/>
    <w:rsid w:val="0051023F"/>
    <w:rsid w:val="0051176B"/>
    <w:rsid w:val="0051235D"/>
    <w:rsid w:val="00513817"/>
    <w:rsid w:val="00516484"/>
    <w:rsid w:val="005206E7"/>
    <w:rsid w:val="00520C1A"/>
    <w:rsid w:val="00524621"/>
    <w:rsid w:val="005246C5"/>
    <w:rsid w:val="005253D5"/>
    <w:rsid w:val="00525912"/>
    <w:rsid w:val="00526825"/>
    <w:rsid w:val="00530A11"/>
    <w:rsid w:val="005329FA"/>
    <w:rsid w:val="00532CA2"/>
    <w:rsid w:val="00533529"/>
    <w:rsid w:val="005337AC"/>
    <w:rsid w:val="00533C66"/>
    <w:rsid w:val="00536665"/>
    <w:rsid w:val="005372FE"/>
    <w:rsid w:val="00537F80"/>
    <w:rsid w:val="00540AA1"/>
    <w:rsid w:val="00540B97"/>
    <w:rsid w:val="00541307"/>
    <w:rsid w:val="00541A7D"/>
    <w:rsid w:val="005467FD"/>
    <w:rsid w:val="00547B9A"/>
    <w:rsid w:val="00553DCD"/>
    <w:rsid w:val="00554EE0"/>
    <w:rsid w:val="00560340"/>
    <w:rsid w:val="00561035"/>
    <w:rsid w:val="00562BEA"/>
    <w:rsid w:val="00563E64"/>
    <w:rsid w:val="0056412E"/>
    <w:rsid w:val="005647E4"/>
    <w:rsid w:val="00564939"/>
    <w:rsid w:val="005652C7"/>
    <w:rsid w:val="005664FE"/>
    <w:rsid w:val="005667B1"/>
    <w:rsid w:val="005674CC"/>
    <w:rsid w:val="005708F4"/>
    <w:rsid w:val="0057115A"/>
    <w:rsid w:val="0057246E"/>
    <w:rsid w:val="005733B9"/>
    <w:rsid w:val="00574431"/>
    <w:rsid w:val="0057490F"/>
    <w:rsid w:val="005758BE"/>
    <w:rsid w:val="00575AE3"/>
    <w:rsid w:val="00576C9B"/>
    <w:rsid w:val="005804B4"/>
    <w:rsid w:val="00580552"/>
    <w:rsid w:val="00582972"/>
    <w:rsid w:val="005831D2"/>
    <w:rsid w:val="005833C6"/>
    <w:rsid w:val="00583762"/>
    <w:rsid w:val="00585A9C"/>
    <w:rsid w:val="00586604"/>
    <w:rsid w:val="0058686A"/>
    <w:rsid w:val="00590B57"/>
    <w:rsid w:val="0059109C"/>
    <w:rsid w:val="00592370"/>
    <w:rsid w:val="00592A94"/>
    <w:rsid w:val="0059360D"/>
    <w:rsid w:val="0059542E"/>
    <w:rsid w:val="005967C7"/>
    <w:rsid w:val="00597A69"/>
    <w:rsid w:val="005A0410"/>
    <w:rsid w:val="005A1A39"/>
    <w:rsid w:val="005A2EB3"/>
    <w:rsid w:val="005A3AB3"/>
    <w:rsid w:val="005A3B9F"/>
    <w:rsid w:val="005A3FFF"/>
    <w:rsid w:val="005A462B"/>
    <w:rsid w:val="005A555D"/>
    <w:rsid w:val="005B0E5A"/>
    <w:rsid w:val="005B0FFC"/>
    <w:rsid w:val="005B193D"/>
    <w:rsid w:val="005B261A"/>
    <w:rsid w:val="005B28EE"/>
    <w:rsid w:val="005B2D5A"/>
    <w:rsid w:val="005B376F"/>
    <w:rsid w:val="005B3F45"/>
    <w:rsid w:val="005B42D5"/>
    <w:rsid w:val="005B5D73"/>
    <w:rsid w:val="005B6067"/>
    <w:rsid w:val="005C188B"/>
    <w:rsid w:val="005C3CB7"/>
    <w:rsid w:val="005C4AE5"/>
    <w:rsid w:val="005C63F3"/>
    <w:rsid w:val="005C69CB"/>
    <w:rsid w:val="005D1630"/>
    <w:rsid w:val="005D3363"/>
    <w:rsid w:val="005D5293"/>
    <w:rsid w:val="005D62F5"/>
    <w:rsid w:val="005D6385"/>
    <w:rsid w:val="005E1326"/>
    <w:rsid w:val="005E3E52"/>
    <w:rsid w:val="005E4BAD"/>
    <w:rsid w:val="005E505C"/>
    <w:rsid w:val="005E7708"/>
    <w:rsid w:val="005F022F"/>
    <w:rsid w:val="005F2249"/>
    <w:rsid w:val="005F2DD2"/>
    <w:rsid w:val="005F3E48"/>
    <w:rsid w:val="005F47D8"/>
    <w:rsid w:val="005F62DC"/>
    <w:rsid w:val="005F703C"/>
    <w:rsid w:val="006026AC"/>
    <w:rsid w:val="00603C36"/>
    <w:rsid w:val="0060524B"/>
    <w:rsid w:val="0060540F"/>
    <w:rsid w:val="00605C81"/>
    <w:rsid w:val="00607500"/>
    <w:rsid w:val="00610019"/>
    <w:rsid w:val="006105C1"/>
    <w:rsid w:val="00610AFD"/>
    <w:rsid w:val="00612265"/>
    <w:rsid w:val="00612F17"/>
    <w:rsid w:val="00614016"/>
    <w:rsid w:val="00616821"/>
    <w:rsid w:val="006211A2"/>
    <w:rsid w:val="0062135C"/>
    <w:rsid w:val="006238C2"/>
    <w:rsid w:val="00624217"/>
    <w:rsid w:val="006250FB"/>
    <w:rsid w:val="006253BC"/>
    <w:rsid w:val="00626975"/>
    <w:rsid w:val="006269E6"/>
    <w:rsid w:val="006272FC"/>
    <w:rsid w:val="006301CC"/>
    <w:rsid w:val="00630742"/>
    <w:rsid w:val="00631D3A"/>
    <w:rsid w:val="006331FB"/>
    <w:rsid w:val="00633372"/>
    <w:rsid w:val="00633452"/>
    <w:rsid w:val="006336C2"/>
    <w:rsid w:val="00633712"/>
    <w:rsid w:val="00635385"/>
    <w:rsid w:val="00635ED4"/>
    <w:rsid w:val="00637F44"/>
    <w:rsid w:val="00640277"/>
    <w:rsid w:val="00641065"/>
    <w:rsid w:val="006443DD"/>
    <w:rsid w:val="0064697D"/>
    <w:rsid w:val="00647A63"/>
    <w:rsid w:val="00647C93"/>
    <w:rsid w:val="006500AA"/>
    <w:rsid w:val="00650F9C"/>
    <w:rsid w:val="00651AA8"/>
    <w:rsid w:val="00652326"/>
    <w:rsid w:val="00652ED2"/>
    <w:rsid w:val="006531E8"/>
    <w:rsid w:val="006543F1"/>
    <w:rsid w:val="0065466E"/>
    <w:rsid w:val="0065472D"/>
    <w:rsid w:val="00655489"/>
    <w:rsid w:val="00657763"/>
    <w:rsid w:val="00660765"/>
    <w:rsid w:val="00661FF3"/>
    <w:rsid w:val="006629A9"/>
    <w:rsid w:val="00664A0B"/>
    <w:rsid w:val="00664AA8"/>
    <w:rsid w:val="00664F01"/>
    <w:rsid w:val="00664F21"/>
    <w:rsid w:val="00665421"/>
    <w:rsid w:val="00665CD1"/>
    <w:rsid w:val="00666971"/>
    <w:rsid w:val="00666D9C"/>
    <w:rsid w:val="00670FEF"/>
    <w:rsid w:val="00671F7C"/>
    <w:rsid w:val="006728D8"/>
    <w:rsid w:val="0067437B"/>
    <w:rsid w:val="0067788E"/>
    <w:rsid w:val="00677AB0"/>
    <w:rsid w:val="0068029B"/>
    <w:rsid w:val="00681AF4"/>
    <w:rsid w:val="006834C9"/>
    <w:rsid w:val="006842DB"/>
    <w:rsid w:val="006854FB"/>
    <w:rsid w:val="00685998"/>
    <w:rsid w:val="00686377"/>
    <w:rsid w:val="00691908"/>
    <w:rsid w:val="006921D9"/>
    <w:rsid w:val="006932DB"/>
    <w:rsid w:val="0069379E"/>
    <w:rsid w:val="0069582C"/>
    <w:rsid w:val="00696E93"/>
    <w:rsid w:val="00697C08"/>
    <w:rsid w:val="006A0528"/>
    <w:rsid w:val="006A1640"/>
    <w:rsid w:val="006A1938"/>
    <w:rsid w:val="006A1FDE"/>
    <w:rsid w:val="006A2ED6"/>
    <w:rsid w:val="006A4333"/>
    <w:rsid w:val="006A44B9"/>
    <w:rsid w:val="006A4940"/>
    <w:rsid w:val="006A4CBF"/>
    <w:rsid w:val="006A667E"/>
    <w:rsid w:val="006B104D"/>
    <w:rsid w:val="006B1A9C"/>
    <w:rsid w:val="006B30E2"/>
    <w:rsid w:val="006B34AF"/>
    <w:rsid w:val="006B4AD7"/>
    <w:rsid w:val="006B4FBE"/>
    <w:rsid w:val="006B52EF"/>
    <w:rsid w:val="006B5DD4"/>
    <w:rsid w:val="006B75AF"/>
    <w:rsid w:val="006B7747"/>
    <w:rsid w:val="006B7949"/>
    <w:rsid w:val="006C1CD1"/>
    <w:rsid w:val="006C4636"/>
    <w:rsid w:val="006C52DB"/>
    <w:rsid w:val="006C5A40"/>
    <w:rsid w:val="006C6D49"/>
    <w:rsid w:val="006C73C5"/>
    <w:rsid w:val="006C7476"/>
    <w:rsid w:val="006D1A7D"/>
    <w:rsid w:val="006D21A3"/>
    <w:rsid w:val="006D3F45"/>
    <w:rsid w:val="006D703A"/>
    <w:rsid w:val="006E076B"/>
    <w:rsid w:val="006E15CD"/>
    <w:rsid w:val="006E208E"/>
    <w:rsid w:val="006E231F"/>
    <w:rsid w:val="006E2D60"/>
    <w:rsid w:val="006E2E11"/>
    <w:rsid w:val="006E4A97"/>
    <w:rsid w:val="006E6DA8"/>
    <w:rsid w:val="006E76BF"/>
    <w:rsid w:val="006F162F"/>
    <w:rsid w:val="006F209B"/>
    <w:rsid w:val="006F27E3"/>
    <w:rsid w:val="006F2FD9"/>
    <w:rsid w:val="006F347F"/>
    <w:rsid w:val="006F5587"/>
    <w:rsid w:val="006F7CC0"/>
    <w:rsid w:val="006F7FE0"/>
    <w:rsid w:val="00701E35"/>
    <w:rsid w:val="007028D7"/>
    <w:rsid w:val="00703C6D"/>
    <w:rsid w:val="00705647"/>
    <w:rsid w:val="00706C61"/>
    <w:rsid w:val="00706C90"/>
    <w:rsid w:val="00707830"/>
    <w:rsid w:val="00710C38"/>
    <w:rsid w:val="00711A51"/>
    <w:rsid w:val="007155E1"/>
    <w:rsid w:val="0071624C"/>
    <w:rsid w:val="00716DF0"/>
    <w:rsid w:val="00717673"/>
    <w:rsid w:val="007176EC"/>
    <w:rsid w:val="00717BDD"/>
    <w:rsid w:val="007204B2"/>
    <w:rsid w:val="00721411"/>
    <w:rsid w:val="00721F46"/>
    <w:rsid w:val="007229CF"/>
    <w:rsid w:val="00723CCB"/>
    <w:rsid w:val="007253FE"/>
    <w:rsid w:val="007268C7"/>
    <w:rsid w:val="0072733D"/>
    <w:rsid w:val="00727484"/>
    <w:rsid w:val="00730751"/>
    <w:rsid w:val="0073119F"/>
    <w:rsid w:val="00731328"/>
    <w:rsid w:val="00731885"/>
    <w:rsid w:val="0073234D"/>
    <w:rsid w:val="007323A0"/>
    <w:rsid w:val="00732EA7"/>
    <w:rsid w:val="0073301C"/>
    <w:rsid w:val="00733A8C"/>
    <w:rsid w:val="00733D82"/>
    <w:rsid w:val="0073404D"/>
    <w:rsid w:val="0073413E"/>
    <w:rsid w:val="00734272"/>
    <w:rsid w:val="00735D74"/>
    <w:rsid w:val="00737C24"/>
    <w:rsid w:val="00740A3A"/>
    <w:rsid w:val="00741378"/>
    <w:rsid w:val="00742A6D"/>
    <w:rsid w:val="00744EA9"/>
    <w:rsid w:val="00746315"/>
    <w:rsid w:val="00750A54"/>
    <w:rsid w:val="00750ADC"/>
    <w:rsid w:val="00750B9C"/>
    <w:rsid w:val="00751B69"/>
    <w:rsid w:val="007526DE"/>
    <w:rsid w:val="00752F5C"/>
    <w:rsid w:val="007531F7"/>
    <w:rsid w:val="007543B0"/>
    <w:rsid w:val="00754FAA"/>
    <w:rsid w:val="007551D1"/>
    <w:rsid w:val="00757B37"/>
    <w:rsid w:val="00761051"/>
    <w:rsid w:val="007663B3"/>
    <w:rsid w:val="007705AC"/>
    <w:rsid w:val="00770817"/>
    <w:rsid w:val="00770CC6"/>
    <w:rsid w:val="00771E00"/>
    <w:rsid w:val="00773EFF"/>
    <w:rsid w:val="007747F4"/>
    <w:rsid w:val="00774CF9"/>
    <w:rsid w:val="0077656B"/>
    <w:rsid w:val="0077698E"/>
    <w:rsid w:val="00777028"/>
    <w:rsid w:val="00777B76"/>
    <w:rsid w:val="00777CF3"/>
    <w:rsid w:val="007802A9"/>
    <w:rsid w:val="007809E6"/>
    <w:rsid w:val="007814C8"/>
    <w:rsid w:val="00781553"/>
    <w:rsid w:val="0078387C"/>
    <w:rsid w:val="007876F6"/>
    <w:rsid w:val="00787C46"/>
    <w:rsid w:val="00790E16"/>
    <w:rsid w:val="007910F7"/>
    <w:rsid w:val="007921DD"/>
    <w:rsid w:val="00795E38"/>
    <w:rsid w:val="00796E8C"/>
    <w:rsid w:val="007972DD"/>
    <w:rsid w:val="007A1EC5"/>
    <w:rsid w:val="007A2063"/>
    <w:rsid w:val="007A213E"/>
    <w:rsid w:val="007A21B5"/>
    <w:rsid w:val="007A232F"/>
    <w:rsid w:val="007A5183"/>
    <w:rsid w:val="007A54ED"/>
    <w:rsid w:val="007A5D9B"/>
    <w:rsid w:val="007B26CD"/>
    <w:rsid w:val="007B3331"/>
    <w:rsid w:val="007B44D4"/>
    <w:rsid w:val="007B4D14"/>
    <w:rsid w:val="007B5581"/>
    <w:rsid w:val="007B5768"/>
    <w:rsid w:val="007B58B5"/>
    <w:rsid w:val="007B6277"/>
    <w:rsid w:val="007B7477"/>
    <w:rsid w:val="007C1960"/>
    <w:rsid w:val="007C2120"/>
    <w:rsid w:val="007C27E9"/>
    <w:rsid w:val="007C3C18"/>
    <w:rsid w:val="007C692C"/>
    <w:rsid w:val="007C7326"/>
    <w:rsid w:val="007D3A69"/>
    <w:rsid w:val="007D553E"/>
    <w:rsid w:val="007D714D"/>
    <w:rsid w:val="007E06A0"/>
    <w:rsid w:val="007E1FD9"/>
    <w:rsid w:val="007E32CB"/>
    <w:rsid w:val="007E5E9C"/>
    <w:rsid w:val="007E6455"/>
    <w:rsid w:val="007E6923"/>
    <w:rsid w:val="007E6CEF"/>
    <w:rsid w:val="007E762D"/>
    <w:rsid w:val="007E7FDF"/>
    <w:rsid w:val="007F14F1"/>
    <w:rsid w:val="007F22AB"/>
    <w:rsid w:val="007F26F2"/>
    <w:rsid w:val="007F2C7C"/>
    <w:rsid w:val="007F522F"/>
    <w:rsid w:val="007F52D7"/>
    <w:rsid w:val="007F64CB"/>
    <w:rsid w:val="007F7323"/>
    <w:rsid w:val="007F7F6B"/>
    <w:rsid w:val="00801204"/>
    <w:rsid w:val="00802B51"/>
    <w:rsid w:val="008112F9"/>
    <w:rsid w:val="0081133B"/>
    <w:rsid w:val="00811D29"/>
    <w:rsid w:val="008127D8"/>
    <w:rsid w:val="00813D25"/>
    <w:rsid w:val="00814722"/>
    <w:rsid w:val="0081524A"/>
    <w:rsid w:val="0081722A"/>
    <w:rsid w:val="00817943"/>
    <w:rsid w:val="008214EE"/>
    <w:rsid w:val="00821EB7"/>
    <w:rsid w:val="0082351F"/>
    <w:rsid w:val="00823606"/>
    <w:rsid w:val="0082515E"/>
    <w:rsid w:val="00825C0F"/>
    <w:rsid w:val="0082692C"/>
    <w:rsid w:val="00827734"/>
    <w:rsid w:val="0082792A"/>
    <w:rsid w:val="00827FD6"/>
    <w:rsid w:val="00830C97"/>
    <w:rsid w:val="008311D9"/>
    <w:rsid w:val="008316B3"/>
    <w:rsid w:val="00833C31"/>
    <w:rsid w:val="00836703"/>
    <w:rsid w:val="008378FB"/>
    <w:rsid w:val="008406CC"/>
    <w:rsid w:val="0084389C"/>
    <w:rsid w:val="00843D0B"/>
    <w:rsid w:val="008446A8"/>
    <w:rsid w:val="00844F10"/>
    <w:rsid w:val="0084620A"/>
    <w:rsid w:val="008469CF"/>
    <w:rsid w:val="00846F9F"/>
    <w:rsid w:val="00847617"/>
    <w:rsid w:val="00847B12"/>
    <w:rsid w:val="00851DA9"/>
    <w:rsid w:val="00852F26"/>
    <w:rsid w:val="00854719"/>
    <w:rsid w:val="00856D80"/>
    <w:rsid w:val="0085704B"/>
    <w:rsid w:val="00857A5D"/>
    <w:rsid w:val="008604FB"/>
    <w:rsid w:val="00865BDD"/>
    <w:rsid w:val="00866537"/>
    <w:rsid w:val="00867AC5"/>
    <w:rsid w:val="00871678"/>
    <w:rsid w:val="00872484"/>
    <w:rsid w:val="008729E1"/>
    <w:rsid w:val="00872CE7"/>
    <w:rsid w:val="0087353B"/>
    <w:rsid w:val="00873762"/>
    <w:rsid w:val="00873884"/>
    <w:rsid w:val="00876694"/>
    <w:rsid w:val="00877167"/>
    <w:rsid w:val="00877CDA"/>
    <w:rsid w:val="0088236D"/>
    <w:rsid w:val="00883980"/>
    <w:rsid w:val="00883F24"/>
    <w:rsid w:val="0088418F"/>
    <w:rsid w:val="0088750C"/>
    <w:rsid w:val="00890DEA"/>
    <w:rsid w:val="0089134D"/>
    <w:rsid w:val="008931DC"/>
    <w:rsid w:val="00893CEF"/>
    <w:rsid w:val="008946F1"/>
    <w:rsid w:val="00894C72"/>
    <w:rsid w:val="00895D3F"/>
    <w:rsid w:val="008975DD"/>
    <w:rsid w:val="008976AA"/>
    <w:rsid w:val="00897855"/>
    <w:rsid w:val="00897954"/>
    <w:rsid w:val="008A0D5F"/>
    <w:rsid w:val="008A31B2"/>
    <w:rsid w:val="008A368F"/>
    <w:rsid w:val="008A39CD"/>
    <w:rsid w:val="008A3EC8"/>
    <w:rsid w:val="008A449D"/>
    <w:rsid w:val="008A6237"/>
    <w:rsid w:val="008A66D4"/>
    <w:rsid w:val="008B1B2E"/>
    <w:rsid w:val="008B30B3"/>
    <w:rsid w:val="008B3DF5"/>
    <w:rsid w:val="008B5230"/>
    <w:rsid w:val="008B59B0"/>
    <w:rsid w:val="008B61F0"/>
    <w:rsid w:val="008B6598"/>
    <w:rsid w:val="008C0340"/>
    <w:rsid w:val="008C14DC"/>
    <w:rsid w:val="008C48D7"/>
    <w:rsid w:val="008C53C3"/>
    <w:rsid w:val="008C73EF"/>
    <w:rsid w:val="008D0418"/>
    <w:rsid w:val="008D2FCF"/>
    <w:rsid w:val="008D3385"/>
    <w:rsid w:val="008D6B47"/>
    <w:rsid w:val="008D71A6"/>
    <w:rsid w:val="008D71B4"/>
    <w:rsid w:val="008D7ABA"/>
    <w:rsid w:val="008E1142"/>
    <w:rsid w:val="008E161B"/>
    <w:rsid w:val="008E2143"/>
    <w:rsid w:val="008E358F"/>
    <w:rsid w:val="008E3C05"/>
    <w:rsid w:val="008E3EB5"/>
    <w:rsid w:val="008E46D8"/>
    <w:rsid w:val="008E4AD0"/>
    <w:rsid w:val="008E5259"/>
    <w:rsid w:val="008E5412"/>
    <w:rsid w:val="008E712D"/>
    <w:rsid w:val="008E7358"/>
    <w:rsid w:val="008F0657"/>
    <w:rsid w:val="008F270A"/>
    <w:rsid w:val="008F46B2"/>
    <w:rsid w:val="008F4BAA"/>
    <w:rsid w:val="008F5945"/>
    <w:rsid w:val="008F6B4F"/>
    <w:rsid w:val="009007AD"/>
    <w:rsid w:val="00900E3E"/>
    <w:rsid w:val="009016FE"/>
    <w:rsid w:val="00901D61"/>
    <w:rsid w:val="009021BD"/>
    <w:rsid w:val="00902CAE"/>
    <w:rsid w:val="00904705"/>
    <w:rsid w:val="00904D43"/>
    <w:rsid w:val="0090700A"/>
    <w:rsid w:val="009104D5"/>
    <w:rsid w:val="009112F3"/>
    <w:rsid w:val="00911972"/>
    <w:rsid w:val="00913484"/>
    <w:rsid w:val="00913AD1"/>
    <w:rsid w:val="0091400D"/>
    <w:rsid w:val="00915624"/>
    <w:rsid w:val="00915DAD"/>
    <w:rsid w:val="009160D1"/>
    <w:rsid w:val="009160D5"/>
    <w:rsid w:val="00920A48"/>
    <w:rsid w:val="00921F91"/>
    <w:rsid w:val="00923A6E"/>
    <w:rsid w:val="0092551C"/>
    <w:rsid w:val="00926EB6"/>
    <w:rsid w:val="009276CE"/>
    <w:rsid w:val="00930F8C"/>
    <w:rsid w:val="00931163"/>
    <w:rsid w:val="00931E21"/>
    <w:rsid w:val="00932BF8"/>
    <w:rsid w:val="00934130"/>
    <w:rsid w:val="00934B55"/>
    <w:rsid w:val="00935834"/>
    <w:rsid w:val="00937001"/>
    <w:rsid w:val="009402EF"/>
    <w:rsid w:val="009406E1"/>
    <w:rsid w:val="009415CE"/>
    <w:rsid w:val="009415FF"/>
    <w:rsid w:val="00942B27"/>
    <w:rsid w:val="00943376"/>
    <w:rsid w:val="00945F5C"/>
    <w:rsid w:val="00946068"/>
    <w:rsid w:val="00950D4F"/>
    <w:rsid w:val="00951532"/>
    <w:rsid w:val="00952C3E"/>
    <w:rsid w:val="00953B0C"/>
    <w:rsid w:val="00954965"/>
    <w:rsid w:val="00954E7A"/>
    <w:rsid w:val="009559EC"/>
    <w:rsid w:val="009567CD"/>
    <w:rsid w:val="0095763B"/>
    <w:rsid w:val="009608CF"/>
    <w:rsid w:val="00960997"/>
    <w:rsid w:val="0096193C"/>
    <w:rsid w:val="00961D4B"/>
    <w:rsid w:val="00962C44"/>
    <w:rsid w:val="00962EBA"/>
    <w:rsid w:val="00963C1F"/>
    <w:rsid w:val="00966553"/>
    <w:rsid w:val="009667E2"/>
    <w:rsid w:val="00966EED"/>
    <w:rsid w:val="00970AC5"/>
    <w:rsid w:val="00970C6D"/>
    <w:rsid w:val="0097152E"/>
    <w:rsid w:val="009724ED"/>
    <w:rsid w:val="00972825"/>
    <w:rsid w:val="00972A70"/>
    <w:rsid w:val="00973117"/>
    <w:rsid w:val="00973763"/>
    <w:rsid w:val="009740D1"/>
    <w:rsid w:val="00976448"/>
    <w:rsid w:val="009776E3"/>
    <w:rsid w:val="00980254"/>
    <w:rsid w:val="00980D6D"/>
    <w:rsid w:val="00981940"/>
    <w:rsid w:val="00983B30"/>
    <w:rsid w:val="00983E8B"/>
    <w:rsid w:val="00983F1D"/>
    <w:rsid w:val="00985F3A"/>
    <w:rsid w:val="00986920"/>
    <w:rsid w:val="00986FCC"/>
    <w:rsid w:val="0098725B"/>
    <w:rsid w:val="00990855"/>
    <w:rsid w:val="009935B9"/>
    <w:rsid w:val="009935E8"/>
    <w:rsid w:val="009948A1"/>
    <w:rsid w:val="00995D28"/>
    <w:rsid w:val="009964C5"/>
    <w:rsid w:val="009A1B2F"/>
    <w:rsid w:val="009A21A3"/>
    <w:rsid w:val="009A234E"/>
    <w:rsid w:val="009A28FE"/>
    <w:rsid w:val="009A2DB9"/>
    <w:rsid w:val="009A41E5"/>
    <w:rsid w:val="009A5059"/>
    <w:rsid w:val="009A66B2"/>
    <w:rsid w:val="009A7A74"/>
    <w:rsid w:val="009B0095"/>
    <w:rsid w:val="009B1647"/>
    <w:rsid w:val="009B254F"/>
    <w:rsid w:val="009B39DB"/>
    <w:rsid w:val="009B4C5B"/>
    <w:rsid w:val="009B57E3"/>
    <w:rsid w:val="009B6036"/>
    <w:rsid w:val="009B6655"/>
    <w:rsid w:val="009B66EF"/>
    <w:rsid w:val="009B6B5C"/>
    <w:rsid w:val="009B6CB2"/>
    <w:rsid w:val="009C2B83"/>
    <w:rsid w:val="009C38E3"/>
    <w:rsid w:val="009C4F1D"/>
    <w:rsid w:val="009C578A"/>
    <w:rsid w:val="009C597C"/>
    <w:rsid w:val="009C61B2"/>
    <w:rsid w:val="009C6252"/>
    <w:rsid w:val="009C631D"/>
    <w:rsid w:val="009C7225"/>
    <w:rsid w:val="009D02EB"/>
    <w:rsid w:val="009D0623"/>
    <w:rsid w:val="009D0B16"/>
    <w:rsid w:val="009D0BEC"/>
    <w:rsid w:val="009D1103"/>
    <w:rsid w:val="009D3D1E"/>
    <w:rsid w:val="009D42E1"/>
    <w:rsid w:val="009D4670"/>
    <w:rsid w:val="009D686F"/>
    <w:rsid w:val="009D68C8"/>
    <w:rsid w:val="009E0383"/>
    <w:rsid w:val="009E191F"/>
    <w:rsid w:val="009E2157"/>
    <w:rsid w:val="009E2407"/>
    <w:rsid w:val="009E44DF"/>
    <w:rsid w:val="009E79CC"/>
    <w:rsid w:val="009F102E"/>
    <w:rsid w:val="009F10BB"/>
    <w:rsid w:val="009F1D89"/>
    <w:rsid w:val="009F1F18"/>
    <w:rsid w:val="009F212D"/>
    <w:rsid w:val="009F2573"/>
    <w:rsid w:val="009F3D48"/>
    <w:rsid w:val="009F470B"/>
    <w:rsid w:val="009F5D4D"/>
    <w:rsid w:val="009F5F1C"/>
    <w:rsid w:val="009F6B20"/>
    <w:rsid w:val="009F71B6"/>
    <w:rsid w:val="009F7CEF"/>
    <w:rsid w:val="00A001D5"/>
    <w:rsid w:val="00A01B75"/>
    <w:rsid w:val="00A01E10"/>
    <w:rsid w:val="00A06744"/>
    <w:rsid w:val="00A07769"/>
    <w:rsid w:val="00A07F76"/>
    <w:rsid w:val="00A11297"/>
    <w:rsid w:val="00A13112"/>
    <w:rsid w:val="00A1374F"/>
    <w:rsid w:val="00A13BCF"/>
    <w:rsid w:val="00A14D67"/>
    <w:rsid w:val="00A17C8C"/>
    <w:rsid w:val="00A23A4F"/>
    <w:rsid w:val="00A247B1"/>
    <w:rsid w:val="00A25A95"/>
    <w:rsid w:val="00A25F04"/>
    <w:rsid w:val="00A27F87"/>
    <w:rsid w:val="00A304BA"/>
    <w:rsid w:val="00A304BD"/>
    <w:rsid w:val="00A30F41"/>
    <w:rsid w:val="00A317DC"/>
    <w:rsid w:val="00A332DC"/>
    <w:rsid w:val="00A35524"/>
    <w:rsid w:val="00A355C6"/>
    <w:rsid w:val="00A3635C"/>
    <w:rsid w:val="00A36C53"/>
    <w:rsid w:val="00A370F2"/>
    <w:rsid w:val="00A3718C"/>
    <w:rsid w:val="00A400F0"/>
    <w:rsid w:val="00A40BD9"/>
    <w:rsid w:val="00A416BF"/>
    <w:rsid w:val="00A41A16"/>
    <w:rsid w:val="00A42076"/>
    <w:rsid w:val="00A45CA3"/>
    <w:rsid w:val="00A4769F"/>
    <w:rsid w:val="00A47A42"/>
    <w:rsid w:val="00A502D6"/>
    <w:rsid w:val="00A50651"/>
    <w:rsid w:val="00A507B5"/>
    <w:rsid w:val="00A50BBE"/>
    <w:rsid w:val="00A53D33"/>
    <w:rsid w:val="00A54F97"/>
    <w:rsid w:val="00A57B25"/>
    <w:rsid w:val="00A601F5"/>
    <w:rsid w:val="00A60A5F"/>
    <w:rsid w:val="00A61E81"/>
    <w:rsid w:val="00A624E8"/>
    <w:rsid w:val="00A634ED"/>
    <w:rsid w:val="00A65A48"/>
    <w:rsid w:val="00A667D2"/>
    <w:rsid w:val="00A700D0"/>
    <w:rsid w:val="00A71079"/>
    <w:rsid w:val="00A7201F"/>
    <w:rsid w:val="00A72442"/>
    <w:rsid w:val="00A7256F"/>
    <w:rsid w:val="00A72C24"/>
    <w:rsid w:val="00A72FC2"/>
    <w:rsid w:val="00A732BB"/>
    <w:rsid w:val="00A7425D"/>
    <w:rsid w:val="00A74917"/>
    <w:rsid w:val="00A75C4D"/>
    <w:rsid w:val="00A762F9"/>
    <w:rsid w:val="00A7748C"/>
    <w:rsid w:val="00A80E10"/>
    <w:rsid w:val="00A81E43"/>
    <w:rsid w:val="00A82C5C"/>
    <w:rsid w:val="00A83A9B"/>
    <w:rsid w:val="00A84FCC"/>
    <w:rsid w:val="00A852FF"/>
    <w:rsid w:val="00A86C21"/>
    <w:rsid w:val="00A8701B"/>
    <w:rsid w:val="00A90591"/>
    <w:rsid w:val="00A90840"/>
    <w:rsid w:val="00A938E7"/>
    <w:rsid w:val="00A94552"/>
    <w:rsid w:val="00A94A59"/>
    <w:rsid w:val="00A94BCE"/>
    <w:rsid w:val="00A94E30"/>
    <w:rsid w:val="00A95FF8"/>
    <w:rsid w:val="00A96664"/>
    <w:rsid w:val="00A97A37"/>
    <w:rsid w:val="00AA02EE"/>
    <w:rsid w:val="00AA2279"/>
    <w:rsid w:val="00AA2F35"/>
    <w:rsid w:val="00AA4A28"/>
    <w:rsid w:val="00AA50AE"/>
    <w:rsid w:val="00AA696F"/>
    <w:rsid w:val="00AA6D3D"/>
    <w:rsid w:val="00AB359B"/>
    <w:rsid w:val="00AB63E8"/>
    <w:rsid w:val="00AB6707"/>
    <w:rsid w:val="00AC1CDC"/>
    <w:rsid w:val="00AC28FB"/>
    <w:rsid w:val="00AC2B3A"/>
    <w:rsid w:val="00AC39C2"/>
    <w:rsid w:val="00AC4A6F"/>
    <w:rsid w:val="00AC5849"/>
    <w:rsid w:val="00AC7A14"/>
    <w:rsid w:val="00AD0EB0"/>
    <w:rsid w:val="00AD0F3C"/>
    <w:rsid w:val="00AD3FA6"/>
    <w:rsid w:val="00AD6667"/>
    <w:rsid w:val="00AE0033"/>
    <w:rsid w:val="00AE0120"/>
    <w:rsid w:val="00AE040E"/>
    <w:rsid w:val="00AE07C3"/>
    <w:rsid w:val="00AE3366"/>
    <w:rsid w:val="00AE5422"/>
    <w:rsid w:val="00AF0E48"/>
    <w:rsid w:val="00AF2307"/>
    <w:rsid w:val="00AF2769"/>
    <w:rsid w:val="00AF2794"/>
    <w:rsid w:val="00AF4B6F"/>
    <w:rsid w:val="00AF5234"/>
    <w:rsid w:val="00AF7DE4"/>
    <w:rsid w:val="00B01EA7"/>
    <w:rsid w:val="00B022EF"/>
    <w:rsid w:val="00B02664"/>
    <w:rsid w:val="00B0283D"/>
    <w:rsid w:val="00B0300F"/>
    <w:rsid w:val="00B0471D"/>
    <w:rsid w:val="00B04F9F"/>
    <w:rsid w:val="00B0542E"/>
    <w:rsid w:val="00B05664"/>
    <w:rsid w:val="00B05B17"/>
    <w:rsid w:val="00B06591"/>
    <w:rsid w:val="00B1092C"/>
    <w:rsid w:val="00B10BA7"/>
    <w:rsid w:val="00B1353E"/>
    <w:rsid w:val="00B142E3"/>
    <w:rsid w:val="00B14A2C"/>
    <w:rsid w:val="00B15B19"/>
    <w:rsid w:val="00B21F53"/>
    <w:rsid w:val="00B21F65"/>
    <w:rsid w:val="00B22BD2"/>
    <w:rsid w:val="00B2335E"/>
    <w:rsid w:val="00B23F5C"/>
    <w:rsid w:val="00B26044"/>
    <w:rsid w:val="00B27A7D"/>
    <w:rsid w:val="00B3112F"/>
    <w:rsid w:val="00B328FB"/>
    <w:rsid w:val="00B32EAF"/>
    <w:rsid w:val="00B344BE"/>
    <w:rsid w:val="00B34F51"/>
    <w:rsid w:val="00B3500C"/>
    <w:rsid w:val="00B36ED7"/>
    <w:rsid w:val="00B37820"/>
    <w:rsid w:val="00B37DD0"/>
    <w:rsid w:val="00B40CDF"/>
    <w:rsid w:val="00B40FEC"/>
    <w:rsid w:val="00B45488"/>
    <w:rsid w:val="00B46392"/>
    <w:rsid w:val="00B5043F"/>
    <w:rsid w:val="00B50487"/>
    <w:rsid w:val="00B50EA7"/>
    <w:rsid w:val="00B50FED"/>
    <w:rsid w:val="00B5139F"/>
    <w:rsid w:val="00B519CF"/>
    <w:rsid w:val="00B52C41"/>
    <w:rsid w:val="00B53BCA"/>
    <w:rsid w:val="00B54ACE"/>
    <w:rsid w:val="00B56283"/>
    <w:rsid w:val="00B5693F"/>
    <w:rsid w:val="00B57A8F"/>
    <w:rsid w:val="00B60E76"/>
    <w:rsid w:val="00B6206E"/>
    <w:rsid w:val="00B629D2"/>
    <w:rsid w:val="00B6497D"/>
    <w:rsid w:val="00B6567F"/>
    <w:rsid w:val="00B70A8B"/>
    <w:rsid w:val="00B71EBB"/>
    <w:rsid w:val="00B721F4"/>
    <w:rsid w:val="00B7322B"/>
    <w:rsid w:val="00B80BE4"/>
    <w:rsid w:val="00B811F1"/>
    <w:rsid w:val="00B81997"/>
    <w:rsid w:val="00B82512"/>
    <w:rsid w:val="00B8262E"/>
    <w:rsid w:val="00B856A7"/>
    <w:rsid w:val="00B90790"/>
    <w:rsid w:val="00B9298C"/>
    <w:rsid w:val="00B94F91"/>
    <w:rsid w:val="00B964D6"/>
    <w:rsid w:val="00B966DA"/>
    <w:rsid w:val="00BA3ADD"/>
    <w:rsid w:val="00BA47C6"/>
    <w:rsid w:val="00BA525C"/>
    <w:rsid w:val="00BA59BB"/>
    <w:rsid w:val="00BA5F36"/>
    <w:rsid w:val="00BA67EC"/>
    <w:rsid w:val="00BA686F"/>
    <w:rsid w:val="00BA6D36"/>
    <w:rsid w:val="00BA7E92"/>
    <w:rsid w:val="00BB0BD0"/>
    <w:rsid w:val="00BB0EDC"/>
    <w:rsid w:val="00BB29F2"/>
    <w:rsid w:val="00BB6A4F"/>
    <w:rsid w:val="00BB7A22"/>
    <w:rsid w:val="00BB7AFB"/>
    <w:rsid w:val="00BC0627"/>
    <w:rsid w:val="00BC1090"/>
    <w:rsid w:val="00BC1319"/>
    <w:rsid w:val="00BC1A40"/>
    <w:rsid w:val="00BC28AE"/>
    <w:rsid w:val="00BC2E39"/>
    <w:rsid w:val="00BC2F28"/>
    <w:rsid w:val="00BC2F6B"/>
    <w:rsid w:val="00BC3098"/>
    <w:rsid w:val="00BC4635"/>
    <w:rsid w:val="00BC5FD0"/>
    <w:rsid w:val="00BC6A66"/>
    <w:rsid w:val="00BC79BA"/>
    <w:rsid w:val="00BD06E7"/>
    <w:rsid w:val="00BD0D24"/>
    <w:rsid w:val="00BD1881"/>
    <w:rsid w:val="00BD2823"/>
    <w:rsid w:val="00BD2DAD"/>
    <w:rsid w:val="00BD311C"/>
    <w:rsid w:val="00BD334D"/>
    <w:rsid w:val="00BD3C18"/>
    <w:rsid w:val="00BD41A0"/>
    <w:rsid w:val="00BD7B1F"/>
    <w:rsid w:val="00BE0D95"/>
    <w:rsid w:val="00BE0DA5"/>
    <w:rsid w:val="00BE10D4"/>
    <w:rsid w:val="00BE1432"/>
    <w:rsid w:val="00BE19F7"/>
    <w:rsid w:val="00BE2389"/>
    <w:rsid w:val="00BE2544"/>
    <w:rsid w:val="00BE2EC1"/>
    <w:rsid w:val="00BE2EDD"/>
    <w:rsid w:val="00BE49AC"/>
    <w:rsid w:val="00BF0578"/>
    <w:rsid w:val="00BF3B67"/>
    <w:rsid w:val="00BF67A6"/>
    <w:rsid w:val="00BF7227"/>
    <w:rsid w:val="00BF72F8"/>
    <w:rsid w:val="00C0009B"/>
    <w:rsid w:val="00C01F06"/>
    <w:rsid w:val="00C02EFA"/>
    <w:rsid w:val="00C02FDF"/>
    <w:rsid w:val="00C04C73"/>
    <w:rsid w:val="00C050CF"/>
    <w:rsid w:val="00C063D6"/>
    <w:rsid w:val="00C07088"/>
    <w:rsid w:val="00C10428"/>
    <w:rsid w:val="00C10967"/>
    <w:rsid w:val="00C110AB"/>
    <w:rsid w:val="00C11CDE"/>
    <w:rsid w:val="00C125EB"/>
    <w:rsid w:val="00C127FF"/>
    <w:rsid w:val="00C20FD1"/>
    <w:rsid w:val="00C21610"/>
    <w:rsid w:val="00C21A64"/>
    <w:rsid w:val="00C233EF"/>
    <w:rsid w:val="00C2392F"/>
    <w:rsid w:val="00C24B65"/>
    <w:rsid w:val="00C24FED"/>
    <w:rsid w:val="00C264A8"/>
    <w:rsid w:val="00C2654A"/>
    <w:rsid w:val="00C267C7"/>
    <w:rsid w:val="00C30621"/>
    <w:rsid w:val="00C30750"/>
    <w:rsid w:val="00C31447"/>
    <w:rsid w:val="00C3219D"/>
    <w:rsid w:val="00C32599"/>
    <w:rsid w:val="00C33933"/>
    <w:rsid w:val="00C35254"/>
    <w:rsid w:val="00C354FE"/>
    <w:rsid w:val="00C3559C"/>
    <w:rsid w:val="00C357E7"/>
    <w:rsid w:val="00C401B1"/>
    <w:rsid w:val="00C41304"/>
    <w:rsid w:val="00C45D06"/>
    <w:rsid w:val="00C45F63"/>
    <w:rsid w:val="00C46098"/>
    <w:rsid w:val="00C46538"/>
    <w:rsid w:val="00C47998"/>
    <w:rsid w:val="00C47DE4"/>
    <w:rsid w:val="00C5095F"/>
    <w:rsid w:val="00C51653"/>
    <w:rsid w:val="00C53A94"/>
    <w:rsid w:val="00C551E4"/>
    <w:rsid w:val="00C5577B"/>
    <w:rsid w:val="00C55CA7"/>
    <w:rsid w:val="00C56854"/>
    <w:rsid w:val="00C5767F"/>
    <w:rsid w:val="00C6027E"/>
    <w:rsid w:val="00C61E3B"/>
    <w:rsid w:val="00C6305D"/>
    <w:rsid w:val="00C631CC"/>
    <w:rsid w:val="00C634B1"/>
    <w:rsid w:val="00C635B1"/>
    <w:rsid w:val="00C6554F"/>
    <w:rsid w:val="00C6567A"/>
    <w:rsid w:val="00C664AD"/>
    <w:rsid w:val="00C6650C"/>
    <w:rsid w:val="00C66D52"/>
    <w:rsid w:val="00C67DBB"/>
    <w:rsid w:val="00C70A7B"/>
    <w:rsid w:val="00C71337"/>
    <w:rsid w:val="00C7223C"/>
    <w:rsid w:val="00C733AA"/>
    <w:rsid w:val="00C735CC"/>
    <w:rsid w:val="00C73B1C"/>
    <w:rsid w:val="00C74886"/>
    <w:rsid w:val="00C75ED6"/>
    <w:rsid w:val="00C7609A"/>
    <w:rsid w:val="00C77895"/>
    <w:rsid w:val="00C779E3"/>
    <w:rsid w:val="00C82270"/>
    <w:rsid w:val="00C84060"/>
    <w:rsid w:val="00C845E9"/>
    <w:rsid w:val="00C84D1C"/>
    <w:rsid w:val="00C8537C"/>
    <w:rsid w:val="00C85CB5"/>
    <w:rsid w:val="00C90161"/>
    <w:rsid w:val="00C9020B"/>
    <w:rsid w:val="00C902EB"/>
    <w:rsid w:val="00C904E7"/>
    <w:rsid w:val="00C90557"/>
    <w:rsid w:val="00C905D4"/>
    <w:rsid w:val="00C92E26"/>
    <w:rsid w:val="00C95BBE"/>
    <w:rsid w:val="00C96232"/>
    <w:rsid w:val="00C97DD4"/>
    <w:rsid w:val="00CA03F3"/>
    <w:rsid w:val="00CA0802"/>
    <w:rsid w:val="00CA1B46"/>
    <w:rsid w:val="00CA275A"/>
    <w:rsid w:val="00CA2842"/>
    <w:rsid w:val="00CA3DC0"/>
    <w:rsid w:val="00CA45D6"/>
    <w:rsid w:val="00CA5F20"/>
    <w:rsid w:val="00CA67DF"/>
    <w:rsid w:val="00CA6A08"/>
    <w:rsid w:val="00CA728B"/>
    <w:rsid w:val="00CA773D"/>
    <w:rsid w:val="00CA7798"/>
    <w:rsid w:val="00CB09BC"/>
    <w:rsid w:val="00CB09DD"/>
    <w:rsid w:val="00CB160A"/>
    <w:rsid w:val="00CB1E83"/>
    <w:rsid w:val="00CB2D5C"/>
    <w:rsid w:val="00CB3239"/>
    <w:rsid w:val="00CB3351"/>
    <w:rsid w:val="00CB3422"/>
    <w:rsid w:val="00CB37BF"/>
    <w:rsid w:val="00CB6E0C"/>
    <w:rsid w:val="00CC2BAA"/>
    <w:rsid w:val="00CC4331"/>
    <w:rsid w:val="00CC4DBA"/>
    <w:rsid w:val="00CC60E7"/>
    <w:rsid w:val="00CC7F0C"/>
    <w:rsid w:val="00CD07A0"/>
    <w:rsid w:val="00CD1D84"/>
    <w:rsid w:val="00CD3593"/>
    <w:rsid w:val="00CD42EE"/>
    <w:rsid w:val="00CD4943"/>
    <w:rsid w:val="00CD5DED"/>
    <w:rsid w:val="00CD6F95"/>
    <w:rsid w:val="00CE1350"/>
    <w:rsid w:val="00CE2410"/>
    <w:rsid w:val="00CE2A6E"/>
    <w:rsid w:val="00CE4A7E"/>
    <w:rsid w:val="00CE6720"/>
    <w:rsid w:val="00CE6AE4"/>
    <w:rsid w:val="00CE7B66"/>
    <w:rsid w:val="00CF1690"/>
    <w:rsid w:val="00CF2503"/>
    <w:rsid w:val="00CF38EB"/>
    <w:rsid w:val="00CF3BF1"/>
    <w:rsid w:val="00CF564B"/>
    <w:rsid w:val="00CF6941"/>
    <w:rsid w:val="00CF6975"/>
    <w:rsid w:val="00D00357"/>
    <w:rsid w:val="00D007F4"/>
    <w:rsid w:val="00D02F47"/>
    <w:rsid w:val="00D05365"/>
    <w:rsid w:val="00D066AD"/>
    <w:rsid w:val="00D0686C"/>
    <w:rsid w:val="00D10C4E"/>
    <w:rsid w:val="00D14A2C"/>
    <w:rsid w:val="00D150FF"/>
    <w:rsid w:val="00D1511F"/>
    <w:rsid w:val="00D15880"/>
    <w:rsid w:val="00D17DCE"/>
    <w:rsid w:val="00D20F8C"/>
    <w:rsid w:val="00D2349D"/>
    <w:rsid w:val="00D23FBD"/>
    <w:rsid w:val="00D2579F"/>
    <w:rsid w:val="00D309ED"/>
    <w:rsid w:val="00D31236"/>
    <w:rsid w:val="00D31411"/>
    <w:rsid w:val="00D33776"/>
    <w:rsid w:val="00D34845"/>
    <w:rsid w:val="00D34BB4"/>
    <w:rsid w:val="00D35589"/>
    <w:rsid w:val="00D36AB0"/>
    <w:rsid w:val="00D3738D"/>
    <w:rsid w:val="00D37566"/>
    <w:rsid w:val="00D408B0"/>
    <w:rsid w:val="00D420AF"/>
    <w:rsid w:val="00D423B6"/>
    <w:rsid w:val="00D44210"/>
    <w:rsid w:val="00D45948"/>
    <w:rsid w:val="00D45FA6"/>
    <w:rsid w:val="00D463E3"/>
    <w:rsid w:val="00D46985"/>
    <w:rsid w:val="00D47DCE"/>
    <w:rsid w:val="00D502BD"/>
    <w:rsid w:val="00D5113C"/>
    <w:rsid w:val="00D51141"/>
    <w:rsid w:val="00D52748"/>
    <w:rsid w:val="00D52D62"/>
    <w:rsid w:val="00D55823"/>
    <w:rsid w:val="00D55E8F"/>
    <w:rsid w:val="00D56317"/>
    <w:rsid w:val="00D568D2"/>
    <w:rsid w:val="00D57954"/>
    <w:rsid w:val="00D600C7"/>
    <w:rsid w:val="00D6082F"/>
    <w:rsid w:val="00D620E5"/>
    <w:rsid w:val="00D6463D"/>
    <w:rsid w:val="00D656B1"/>
    <w:rsid w:val="00D65FB0"/>
    <w:rsid w:val="00D67EFB"/>
    <w:rsid w:val="00D72C3D"/>
    <w:rsid w:val="00D742C1"/>
    <w:rsid w:val="00D7568B"/>
    <w:rsid w:val="00D75C77"/>
    <w:rsid w:val="00D76312"/>
    <w:rsid w:val="00D764EB"/>
    <w:rsid w:val="00D76782"/>
    <w:rsid w:val="00D776A6"/>
    <w:rsid w:val="00D80C3F"/>
    <w:rsid w:val="00D8189E"/>
    <w:rsid w:val="00D82341"/>
    <w:rsid w:val="00D83717"/>
    <w:rsid w:val="00D83B82"/>
    <w:rsid w:val="00D83C70"/>
    <w:rsid w:val="00D83D75"/>
    <w:rsid w:val="00D84129"/>
    <w:rsid w:val="00D841D3"/>
    <w:rsid w:val="00D84C05"/>
    <w:rsid w:val="00D851AC"/>
    <w:rsid w:val="00D85479"/>
    <w:rsid w:val="00D85817"/>
    <w:rsid w:val="00D86E85"/>
    <w:rsid w:val="00D877A9"/>
    <w:rsid w:val="00D878E1"/>
    <w:rsid w:val="00D9076B"/>
    <w:rsid w:val="00D90DA7"/>
    <w:rsid w:val="00D918B2"/>
    <w:rsid w:val="00D948FB"/>
    <w:rsid w:val="00D957A0"/>
    <w:rsid w:val="00D959B2"/>
    <w:rsid w:val="00D96137"/>
    <w:rsid w:val="00D96963"/>
    <w:rsid w:val="00D971EA"/>
    <w:rsid w:val="00DA056E"/>
    <w:rsid w:val="00DA15F4"/>
    <w:rsid w:val="00DA1B2A"/>
    <w:rsid w:val="00DA1CA2"/>
    <w:rsid w:val="00DA3807"/>
    <w:rsid w:val="00DA4616"/>
    <w:rsid w:val="00DA7CAE"/>
    <w:rsid w:val="00DB024E"/>
    <w:rsid w:val="00DB2949"/>
    <w:rsid w:val="00DB5766"/>
    <w:rsid w:val="00DB5CFE"/>
    <w:rsid w:val="00DC1E48"/>
    <w:rsid w:val="00DC2190"/>
    <w:rsid w:val="00DC69D9"/>
    <w:rsid w:val="00DD0515"/>
    <w:rsid w:val="00DD07B8"/>
    <w:rsid w:val="00DD0F3F"/>
    <w:rsid w:val="00DD28F0"/>
    <w:rsid w:val="00DD3420"/>
    <w:rsid w:val="00DD3B21"/>
    <w:rsid w:val="00DD4934"/>
    <w:rsid w:val="00DD542F"/>
    <w:rsid w:val="00DD5D86"/>
    <w:rsid w:val="00DD70C2"/>
    <w:rsid w:val="00DE3A02"/>
    <w:rsid w:val="00DE467F"/>
    <w:rsid w:val="00DE69A9"/>
    <w:rsid w:val="00DE6A32"/>
    <w:rsid w:val="00DE7C35"/>
    <w:rsid w:val="00DF0339"/>
    <w:rsid w:val="00DF0F37"/>
    <w:rsid w:val="00DF18FB"/>
    <w:rsid w:val="00DF1BB1"/>
    <w:rsid w:val="00DF3751"/>
    <w:rsid w:val="00DF4174"/>
    <w:rsid w:val="00DF7015"/>
    <w:rsid w:val="00DF785E"/>
    <w:rsid w:val="00E01185"/>
    <w:rsid w:val="00E01EB7"/>
    <w:rsid w:val="00E01F4A"/>
    <w:rsid w:val="00E023A2"/>
    <w:rsid w:val="00E06A9C"/>
    <w:rsid w:val="00E071B6"/>
    <w:rsid w:val="00E073F8"/>
    <w:rsid w:val="00E07EF4"/>
    <w:rsid w:val="00E114A9"/>
    <w:rsid w:val="00E13307"/>
    <w:rsid w:val="00E145F8"/>
    <w:rsid w:val="00E15754"/>
    <w:rsid w:val="00E159B6"/>
    <w:rsid w:val="00E1629A"/>
    <w:rsid w:val="00E16A37"/>
    <w:rsid w:val="00E16F63"/>
    <w:rsid w:val="00E20D74"/>
    <w:rsid w:val="00E2121A"/>
    <w:rsid w:val="00E2265C"/>
    <w:rsid w:val="00E22CCC"/>
    <w:rsid w:val="00E25499"/>
    <w:rsid w:val="00E260B7"/>
    <w:rsid w:val="00E312DB"/>
    <w:rsid w:val="00E32A82"/>
    <w:rsid w:val="00E33289"/>
    <w:rsid w:val="00E346D5"/>
    <w:rsid w:val="00E35C5C"/>
    <w:rsid w:val="00E368DF"/>
    <w:rsid w:val="00E41EE6"/>
    <w:rsid w:val="00E421A8"/>
    <w:rsid w:val="00E4256B"/>
    <w:rsid w:val="00E42AA5"/>
    <w:rsid w:val="00E43332"/>
    <w:rsid w:val="00E4685A"/>
    <w:rsid w:val="00E468A7"/>
    <w:rsid w:val="00E46E8A"/>
    <w:rsid w:val="00E47C0F"/>
    <w:rsid w:val="00E47F9D"/>
    <w:rsid w:val="00E50D16"/>
    <w:rsid w:val="00E51472"/>
    <w:rsid w:val="00E53684"/>
    <w:rsid w:val="00E54F80"/>
    <w:rsid w:val="00E55800"/>
    <w:rsid w:val="00E60D21"/>
    <w:rsid w:val="00E61339"/>
    <w:rsid w:val="00E61B1B"/>
    <w:rsid w:val="00E626FD"/>
    <w:rsid w:val="00E62766"/>
    <w:rsid w:val="00E62D78"/>
    <w:rsid w:val="00E645C5"/>
    <w:rsid w:val="00E66215"/>
    <w:rsid w:val="00E66BE3"/>
    <w:rsid w:val="00E6757C"/>
    <w:rsid w:val="00E67BA0"/>
    <w:rsid w:val="00E67FCF"/>
    <w:rsid w:val="00E703F1"/>
    <w:rsid w:val="00E7113D"/>
    <w:rsid w:val="00E721DB"/>
    <w:rsid w:val="00E72BB1"/>
    <w:rsid w:val="00E755D1"/>
    <w:rsid w:val="00E75696"/>
    <w:rsid w:val="00E759E2"/>
    <w:rsid w:val="00E75C5C"/>
    <w:rsid w:val="00E75E81"/>
    <w:rsid w:val="00E77092"/>
    <w:rsid w:val="00E77DD1"/>
    <w:rsid w:val="00E80FB6"/>
    <w:rsid w:val="00E81948"/>
    <w:rsid w:val="00E82F88"/>
    <w:rsid w:val="00E84477"/>
    <w:rsid w:val="00E845ED"/>
    <w:rsid w:val="00E84C1E"/>
    <w:rsid w:val="00E85CAE"/>
    <w:rsid w:val="00E85FD5"/>
    <w:rsid w:val="00E863ED"/>
    <w:rsid w:val="00E87A44"/>
    <w:rsid w:val="00E9332C"/>
    <w:rsid w:val="00E94DBC"/>
    <w:rsid w:val="00E952ED"/>
    <w:rsid w:val="00E95333"/>
    <w:rsid w:val="00E956E7"/>
    <w:rsid w:val="00E96001"/>
    <w:rsid w:val="00E96EA0"/>
    <w:rsid w:val="00EA1B66"/>
    <w:rsid w:val="00EA2823"/>
    <w:rsid w:val="00EA617C"/>
    <w:rsid w:val="00EA7B1D"/>
    <w:rsid w:val="00EB037B"/>
    <w:rsid w:val="00EB03B6"/>
    <w:rsid w:val="00EB03E4"/>
    <w:rsid w:val="00EB2255"/>
    <w:rsid w:val="00EB3D1F"/>
    <w:rsid w:val="00EB3E88"/>
    <w:rsid w:val="00EB4D75"/>
    <w:rsid w:val="00EB4E28"/>
    <w:rsid w:val="00EB685D"/>
    <w:rsid w:val="00EC2211"/>
    <w:rsid w:val="00EC375A"/>
    <w:rsid w:val="00EC40A7"/>
    <w:rsid w:val="00EC4D2A"/>
    <w:rsid w:val="00EC65BC"/>
    <w:rsid w:val="00ED23A5"/>
    <w:rsid w:val="00ED2478"/>
    <w:rsid w:val="00ED3E22"/>
    <w:rsid w:val="00ED52C6"/>
    <w:rsid w:val="00ED5628"/>
    <w:rsid w:val="00ED5689"/>
    <w:rsid w:val="00ED795B"/>
    <w:rsid w:val="00EE1C4B"/>
    <w:rsid w:val="00EE24B7"/>
    <w:rsid w:val="00EE2E02"/>
    <w:rsid w:val="00EE4D6A"/>
    <w:rsid w:val="00EE5173"/>
    <w:rsid w:val="00EE765F"/>
    <w:rsid w:val="00EF1EC0"/>
    <w:rsid w:val="00EF22CC"/>
    <w:rsid w:val="00EF248F"/>
    <w:rsid w:val="00EF2CDC"/>
    <w:rsid w:val="00EF3861"/>
    <w:rsid w:val="00EF40DA"/>
    <w:rsid w:val="00EF5860"/>
    <w:rsid w:val="00EF73A5"/>
    <w:rsid w:val="00EF76E4"/>
    <w:rsid w:val="00F0167F"/>
    <w:rsid w:val="00F03FA0"/>
    <w:rsid w:val="00F04B2D"/>
    <w:rsid w:val="00F05D18"/>
    <w:rsid w:val="00F0620B"/>
    <w:rsid w:val="00F10358"/>
    <w:rsid w:val="00F104B2"/>
    <w:rsid w:val="00F1398E"/>
    <w:rsid w:val="00F13A53"/>
    <w:rsid w:val="00F13D82"/>
    <w:rsid w:val="00F13FBE"/>
    <w:rsid w:val="00F141EF"/>
    <w:rsid w:val="00F14B83"/>
    <w:rsid w:val="00F14DC7"/>
    <w:rsid w:val="00F161DA"/>
    <w:rsid w:val="00F16F0B"/>
    <w:rsid w:val="00F205E3"/>
    <w:rsid w:val="00F2186E"/>
    <w:rsid w:val="00F22409"/>
    <w:rsid w:val="00F22815"/>
    <w:rsid w:val="00F24A11"/>
    <w:rsid w:val="00F2736A"/>
    <w:rsid w:val="00F27DBD"/>
    <w:rsid w:val="00F27E9B"/>
    <w:rsid w:val="00F30C08"/>
    <w:rsid w:val="00F3171C"/>
    <w:rsid w:val="00F321D9"/>
    <w:rsid w:val="00F326CC"/>
    <w:rsid w:val="00F32A44"/>
    <w:rsid w:val="00F32AAC"/>
    <w:rsid w:val="00F33788"/>
    <w:rsid w:val="00F3452B"/>
    <w:rsid w:val="00F355FE"/>
    <w:rsid w:val="00F357E3"/>
    <w:rsid w:val="00F35DC7"/>
    <w:rsid w:val="00F35E0E"/>
    <w:rsid w:val="00F3707C"/>
    <w:rsid w:val="00F37A0B"/>
    <w:rsid w:val="00F40588"/>
    <w:rsid w:val="00F40BC0"/>
    <w:rsid w:val="00F40CD6"/>
    <w:rsid w:val="00F42064"/>
    <w:rsid w:val="00F4237B"/>
    <w:rsid w:val="00F42478"/>
    <w:rsid w:val="00F43B81"/>
    <w:rsid w:val="00F44D0E"/>
    <w:rsid w:val="00F45AE4"/>
    <w:rsid w:val="00F4708C"/>
    <w:rsid w:val="00F471BB"/>
    <w:rsid w:val="00F4789A"/>
    <w:rsid w:val="00F47AAC"/>
    <w:rsid w:val="00F5004B"/>
    <w:rsid w:val="00F50AD9"/>
    <w:rsid w:val="00F527C1"/>
    <w:rsid w:val="00F52B53"/>
    <w:rsid w:val="00F531F3"/>
    <w:rsid w:val="00F538AA"/>
    <w:rsid w:val="00F54FE8"/>
    <w:rsid w:val="00F60154"/>
    <w:rsid w:val="00F61919"/>
    <w:rsid w:val="00F62266"/>
    <w:rsid w:val="00F62713"/>
    <w:rsid w:val="00F63EB2"/>
    <w:rsid w:val="00F65F73"/>
    <w:rsid w:val="00F704E4"/>
    <w:rsid w:val="00F70BD1"/>
    <w:rsid w:val="00F70CD3"/>
    <w:rsid w:val="00F7290C"/>
    <w:rsid w:val="00F75EB1"/>
    <w:rsid w:val="00F764F5"/>
    <w:rsid w:val="00F805D7"/>
    <w:rsid w:val="00F813F9"/>
    <w:rsid w:val="00F81907"/>
    <w:rsid w:val="00F81F0A"/>
    <w:rsid w:val="00F828CE"/>
    <w:rsid w:val="00F830F9"/>
    <w:rsid w:val="00F836CB"/>
    <w:rsid w:val="00F83996"/>
    <w:rsid w:val="00F84452"/>
    <w:rsid w:val="00F859BD"/>
    <w:rsid w:val="00F8608D"/>
    <w:rsid w:val="00F86F64"/>
    <w:rsid w:val="00F90D22"/>
    <w:rsid w:val="00F92232"/>
    <w:rsid w:val="00F92798"/>
    <w:rsid w:val="00F93085"/>
    <w:rsid w:val="00F93B62"/>
    <w:rsid w:val="00F96BDA"/>
    <w:rsid w:val="00F96D6F"/>
    <w:rsid w:val="00F976A6"/>
    <w:rsid w:val="00FA16FC"/>
    <w:rsid w:val="00FA2E48"/>
    <w:rsid w:val="00FA354C"/>
    <w:rsid w:val="00FA3F8F"/>
    <w:rsid w:val="00FA5BBD"/>
    <w:rsid w:val="00FA60B6"/>
    <w:rsid w:val="00FA61EE"/>
    <w:rsid w:val="00FA65D5"/>
    <w:rsid w:val="00FA6F2E"/>
    <w:rsid w:val="00FA7ACB"/>
    <w:rsid w:val="00FA7CD9"/>
    <w:rsid w:val="00FB0727"/>
    <w:rsid w:val="00FB1012"/>
    <w:rsid w:val="00FB7F10"/>
    <w:rsid w:val="00FC005E"/>
    <w:rsid w:val="00FC0ECF"/>
    <w:rsid w:val="00FC1821"/>
    <w:rsid w:val="00FC1D40"/>
    <w:rsid w:val="00FC21C6"/>
    <w:rsid w:val="00FC503D"/>
    <w:rsid w:val="00FC5D0B"/>
    <w:rsid w:val="00FC7BC0"/>
    <w:rsid w:val="00FD1D67"/>
    <w:rsid w:val="00FD2378"/>
    <w:rsid w:val="00FD2D6D"/>
    <w:rsid w:val="00FD427B"/>
    <w:rsid w:val="00FD6D7A"/>
    <w:rsid w:val="00FE0434"/>
    <w:rsid w:val="00FE0884"/>
    <w:rsid w:val="00FE21F6"/>
    <w:rsid w:val="00FE2AEE"/>
    <w:rsid w:val="00FE2D83"/>
    <w:rsid w:val="00FE52B4"/>
    <w:rsid w:val="00FF1996"/>
    <w:rsid w:val="00FF3984"/>
    <w:rsid w:val="00FF418B"/>
    <w:rsid w:val="00FF45A4"/>
    <w:rsid w:val="00FF54C5"/>
    <w:rsid w:val="00FF64F7"/>
    <w:rsid w:val="00FF6BCE"/>
    <w:rsid w:val="0129C4CA"/>
    <w:rsid w:val="0146135A"/>
    <w:rsid w:val="01595406"/>
    <w:rsid w:val="016A869D"/>
    <w:rsid w:val="01FC71DA"/>
    <w:rsid w:val="023D0813"/>
    <w:rsid w:val="05D6D71F"/>
    <w:rsid w:val="0622009E"/>
    <w:rsid w:val="0652BFB5"/>
    <w:rsid w:val="06C5F940"/>
    <w:rsid w:val="06FB7FB9"/>
    <w:rsid w:val="07648A02"/>
    <w:rsid w:val="07EF42AC"/>
    <w:rsid w:val="08048BF6"/>
    <w:rsid w:val="086BB35E"/>
    <w:rsid w:val="09261AC4"/>
    <w:rsid w:val="09861EB8"/>
    <w:rsid w:val="0BDBBDF2"/>
    <w:rsid w:val="0CD8C288"/>
    <w:rsid w:val="0D598666"/>
    <w:rsid w:val="0D90BFA9"/>
    <w:rsid w:val="0DC1FAB5"/>
    <w:rsid w:val="0E455BD3"/>
    <w:rsid w:val="0E91F38F"/>
    <w:rsid w:val="0F13BD6F"/>
    <w:rsid w:val="0F7DC057"/>
    <w:rsid w:val="104186D8"/>
    <w:rsid w:val="10BF4902"/>
    <w:rsid w:val="122596E3"/>
    <w:rsid w:val="123B9812"/>
    <w:rsid w:val="12461FE6"/>
    <w:rsid w:val="125B1963"/>
    <w:rsid w:val="12A887D5"/>
    <w:rsid w:val="12BD0A7C"/>
    <w:rsid w:val="131DC6D0"/>
    <w:rsid w:val="133358A7"/>
    <w:rsid w:val="13C16744"/>
    <w:rsid w:val="141DE31F"/>
    <w:rsid w:val="145582E7"/>
    <w:rsid w:val="14B49D57"/>
    <w:rsid w:val="14DD896B"/>
    <w:rsid w:val="1516D1FC"/>
    <w:rsid w:val="164B0EDB"/>
    <w:rsid w:val="1699032A"/>
    <w:rsid w:val="16F48012"/>
    <w:rsid w:val="1709C859"/>
    <w:rsid w:val="171E1644"/>
    <w:rsid w:val="180F55F3"/>
    <w:rsid w:val="1995ECB5"/>
    <w:rsid w:val="1A0DBAD6"/>
    <w:rsid w:val="1A43148B"/>
    <w:rsid w:val="1C7BE73D"/>
    <w:rsid w:val="1C8DAEF4"/>
    <w:rsid w:val="1CADAB0B"/>
    <w:rsid w:val="1DF9C4B8"/>
    <w:rsid w:val="1E45160E"/>
    <w:rsid w:val="1ECEA27E"/>
    <w:rsid w:val="1ED40DC9"/>
    <w:rsid w:val="1F399C6B"/>
    <w:rsid w:val="1FC54FB6"/>
    <w:rsid w:val="20F65C09"/>
    <w:rsid w:val="21A21AFC"/>
    <w:rsid w:val="21AED872"/>
    <w:rsid w:val="2254E30A"/>
    <w:rsid w:val="22DBD60C"/>
    <w:rsid w:val="23F0B36B"/>
    <w:rsid w:val="2557EEE9"/>
    <w:rsid w:val="257BB3E7"/>
    <w:rsid w:val="258C83CC"/>
    <w:rsid w:val="25E93157"/>
    <w:rsid w:val="2621BF62"/>
    <w:rsid w:val="264D25E6"/>
    <w:rsid w:val="272B85F3"/>
    <w:rsid w:val="27D2483E"/>
    <w:rsid w:val="27E5914E"/>
    <w:rsid w:val="28C4248E"/>
    <w:rsid w:val="29B04FAD"/>
    <w:rsid w:val="29BDB317"/>
    <w:rsid w:val="2A4EBA18"/>
    <w:rsid w:val="2A607CEE"/>
    <w:rsid w:val="2A887DDB"/>
    <w:rsid w:val="2B746FEB"/>
    <w:rsid w:val="2BF8A20D"/>
    <w:rsid w:val="2C9A7639"/>
    <w:rsid w:val="2DE35A63"/>
    <w:rsid w:val="2DE40CE6"/>
    <w:rsid w:val="2E65BC71"/>
    <w:rsid w:val="2E7990ED"/>
    <w:rsid w:val="300E00A8"/>
    <w:rsid w:val="302A496A"/>
    <w:rsid w:val="30A172E1"/>
    <w:rsid w:val="30AD99F6"/>
    <w:rsid w:val="30CF3673"/>
    <w:rsid w:val="331315AA"/>
    <w:rsid w:val="3361FB8D"/>
    <w:rsid w:val="33722059"/>
    <w:rsid w:val="339ECCEB"/>
    <w:rsid w:val="33F59C5E"/>
    <w:rsid w:val="34143A28"/>
    <w:rsid w:val="34331601"/>
    <w:rsid w:val="34913BEC"/>
    <w:rsid w:val="356B202B"/>
    <w:rsid w:val="35C752EB"/>
    <w:rsid w:val="366419CF"/>
    <w:rsid w:val="36D660CF"/>
    <w:rsid w:val="36DF83A4"/>
    <w:rsid w:val="379EECA0"/>
    <w:rsid w:val="380F385C"/>
    <w:rsid w:val="386E9856"/>
    <w:rsid w:val="38C90D81"/>
    <w:rsid w:val="399BBA91"/>
    <w:rsid w:val="39AB08BD"/>
    <w:rsid w:val="3A4BAEA2"/>
    <w:rsid w:val="3A938013"/>
    <w:rsid w:val="3B66B42B"/>
    <w:rsid w:val="3CEFB576"/>
    <w:rsid w:val="3D9C7EA4"/>
    <w:rsid w:val="3E315917"/>
    <w:rsid w:val="3E684446"/>
    <w:rsid w:val="3E77193A"/>
    <w:rsid w:val="3E983EE0"/>
    <w:rsid w:val="3EBE8339"/>
    <w:rsid w:val="3FFE09FC"/>
    <w:rsid w:val="4034791A"/>
    <w:rsid w:val="40D32DD6"/>
    <w:rsid w:val="40D41F66"/>
    <w:rsid w:val="40D87B75"/>
    <w:rsid w:val="40E527E7"/>
    <w:rsid w:val="415D87BC"/>
    <w:rsid w:val="41AE2D1C"/>
    <w:rsid w:val="41C32699"/>
    <w:rsid w:val="41DF0855"/>
    <w:rsid w:val="42489FA7"/>
    <w:rsid w:val="42731FFD"/>
    <w:rsid w:val="42C403A4"/>
    <w:rsid w:val="43896373"/>
    <w:rsid w:val="446DF5A6"/>
    <w:rsid w:val="44D5F993"/>
    <w:rsid w:val="44E65ABE"/>
    <w:rsid w:val="44FAC75B"/>
    <w:rsid w:val="463B53BE"/>
    <w:rsid w:val="46822B1F"/>
    <w:rsid w:val="46CD53C4"/>
    <w:rsid w:val="473FEBFE"/>
    <w:rsid w:val="474BFD1B"/>
    <w:rsid w:val="47B50AE1"/>
    <w:rsid w:val="481DFB80"/>
    <w:rsid w:val="483A55A3"/>
    <w:rsid w:val="492A1EDB"/>
    <w:rsid w:val="49F1E03F"/>
    <w:rsid w:val="4A4782FD"/>
    <w:rsid w:val="4AA3BFB6"/>
    <w:rsid w:val="4AE53968"/>
    <w:rsid w:val="4C54A5BF"/>
    <w:rsid w:val="4C81D243"/>
    <w:rsid w:val="4DA05A9E"/>
    <w:rsid w:val="4DB905FA"/>
    <w:rsid w:val="4DC19590"/>
    <w:rsid w:val="4E87E53A"/>
    <w:rsid w:val="4EDD0951"/>
    <w:rsid w:val="50211FDF"/>
    <w:rsid w:val="5047EC44"/>
    <w:rsid w:val="50EFA970"/>
    <w:rsid w:val="51187A3A"/>
    <w:rsid w:val="513323E3"/>
    <w:rsid w:val="5151CBB2"/>
    <w:rsid w:val="51BEFC26"/>
    <w:rsid w:val="51CC3E6C"/>
    <w:rsid w:val="51D61F74"/>
    <w:rsid w:val="52454FDF"/>
    <w:rsid w:val="52795327"/>
    <w:rsid w:val="52B56032"/>
    <w:rsid w:val="53445E9C"/>
    <w:rsid w:val="55C618EE"/>
    <w:rsid w:val="56BCA02F"/>
    <w:rsid w:val="577A4A25"/>
    <w:rsid w:val="5826CA71"/>
    <w:rsid w:val="589C398A"/>
    <w:rsid w:val="58E63E9F"/>
    <w:rsid w:val="59869E14"/>
    <w:rsid w:val="599E6234"/>
    <w:rsid w:val="5A5B1098"/>
    <w:rsid w:val="5A6D2695"/>
    <w:rsid w:val="5AB1EAE7"/>
    <w:rsid w:val="5AC3BD36"/>
    <w:rsid w:val="5AF50A36"/>
    <w:rsid w:val="5BA47EBF"/>
    <w:rsid w:val="5C3B46E9"/>
    <w:rsid w:val="5C6FA56B"/>
    <w:rsid w:val="5D417E3B"/>
    <w:rsid w:val="5DA348D9"/>
    <w:rsid w:val="5EB3A5B1"/>
    <w:rsid w:val="5EE535E4"/>
    <w:rsid w:val="5F54DF86"/>
    <w:rsid w:val="5F855C0A"/>
    <w:rsid w:val="5F9A5587"/>
    <w:rsid w:val="603F312F"/>
    <w:rsid w:val="6117395F"/>
    <w:rsid w:val="619B6B81"/>
    <w:rsid w:val="620D01D8"/>
    <w:rsid w:val="62129A17"/>
    <w:rsid w:val="62CEC483"/>
    <w:rsid w:val="6353C321"/>
    <w:rsid w:val="63E112A4"/>
    <w:rsid w:val="63E7C256"/>
    <w:rsid w:val="63FBA3B1"/>
    <w:rsid w:val="64C53E66"/>
    <w:rsid w:val="65311C04"/>
    <w:rsid w:val="66772D6F"/>
    <w:rsid w:val="66E358AD"/>
    <w:rsid w:val="67116482"/>
    <w:rsid w:val="67A5676C"/>
    <w:rsid w:val="67C9C308"/>
    <w:rsid w:val="680E1EF7"/>
    <w:rsid w:val="68732D98"/>
    <w:rsid w:val="6874846A"/>
    <w:rsid w:val="68B0C0F1"/>
    <w:rsid w:val="6968A5A9"/>
    <w:rsid w:val="6996526B"/>
    <w:rsid w:val="69BBD317"/>
    <w:rsid w:val="69DE72FD"/>
    <w:rsid w:val="6A03BB8F"/>
    <w:rsid w:val="6A69F5FF"/>
    <w:rsid w:val="6A9C71F5"/>
    <w:rsid w:val="6AACBC40"/>
    <w:rsid w:val="6AE0F7A1"/>
    <w:rsid w:val="6B18CDE5"/>
    <w:rsid w:val="6BBC9343"/>
    <w:rsid w:val="6BCDF695"/>
    <w:rsid w:val="6C63DF12"/>
    <w:rsid w:val="6C688AF0"/>
    <w:rsid w:val="6D425F8C"/>
    <w:rsid w:val="6E2BD1CE"/>
    <w:rsid w:val="6E700649"/>
    <w:rsid w:val="6EC19506"/>
    <w:rsid w:val="6EDA4A09"/>
    <w:rsid w:val="710BB379"/>
    <w:rsid w:val="712FEF8F"/>
    <w:rsid w:val="71332155"/>
    <w:rsid w:val="7215D0AF"/>
    <w:rsid w:val="72978B6F"/>
    <w:rsid w:val="72A58598"/>
    <w:rsid w:val="730FCFB8"/>
    <w:rsid w:val="7353E42E"/>
    <w:rsid w:val="737BBAE4"/>
    <w:rsid w:val="73B97247"/>
    <w:rsid w:val="7464417A"/>
    <w:rsid w:val="74DF0879"/>
    <w:rsid w:val="7511ED58"/>
    <w:rsid w:val="76E55BEE"/>
    <w:rsid w:val="7766A5A5"/>
    <w:rsid w:val="78D2C743"/>
    <w:rsid w:val="7B47A84A"/>
    <w:rsid w:val="7BA64596"/>
    <w:rsid w:val="7C313A5C"/>
    <w:rsid w:val="7C4BE462"/>
    <w:rsid w:val="7CCE89D0"/>
    <w:rsid w:val="7D1560F0"/>
    <w:rsid w:val="7D6AEB78"/>
    <w:rsid w:val="7DBA25D5"/>
    <w:rsid w:val="7EB46885"/>
    <w:rsid w:val="7EF06DD3"/>
    <w:rsid w:val="7FF7FB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80CB9"/>
  <w15:docId w15:val="{A10B7567-B6AF-428E-BD95-8DF93362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sz w:val="22"/>
        <w:szCs w:val="22"/>
        <w:lang w:val="en-GB"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8"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qFormat="1"/>
    <w:lsdException w:name="footer" w:semiHidden="1"/>
    <w:lsdException w:name="index heading" w:semiHidden="1"/>
    <w:lsdException w:name="caption" w:semiHidden="1" w:uiPriority="49"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uiPriority="0" w:qFormat="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rsid w:val="003D7AF0"/>
  </w:style>
  <w:style w:type="paragraph" w:styleId="Heading1">
    <w:name w:val="heading 1"/>
    <w:next w:val="Normal"/>
    <w:link w:val="Heading1Char"/>
    <w:uiPriority w:val="8"/>
    <w:qFormat/>
    <w:rsid w:val="00817943"/>
    <w:pPr>
      <w:numPr>
        <w:numId w:val="7"/>
      </w:numPr>
      <w:spacing w:after="240"/>
      <w:outlineLvl w:val="0"/>
    </w:pPr>
    <w:rPr>
      <w:rFonts w:ascii="Calibri" w:hAnsi="Calibri" w:cs="Calibri"/>
      <w:color w:val="0D776E" w:themeColor="accent1"/>
      <w:sz w:val="40"/>
      <w:szCs w:val="40"/>
    </w:rPr>
  </w:style>
  <w:style w:type="paragraph" w:styleId="Heading2">
    <w:name w:val="heading 2"/>
    <w:basedOn w:val="Normal"/>
    <w:next w:val="Normal"/>
    <w:link w:val="Heading2Char"/>
    <w:uiPriority w:val="9"/>
    <w:semiHidden/>
    <w:qFormat/>
    <w:rsid w:val="00817943"/>
    <w:pPr>
      <w:numPr>
        <w:ilvl w:val="1"/>
        <w:numId w:val="7"/>
      </w:numPr>
      <w:tabs>
        <w:tab w:val="left" w:pos="567"/>
        <w:tab w:val="left" w:pos="1134"/>
        <w:tab w:val="left" w:pos="1417"/>
        <w:tab w:val="left" w:pos="6280"/>
        <w:tab w:val="left" w:pos="6900"/>
        <w:tab w:val="left" w:pos="7800"/>
      </w:tabs>
      <w:suppressAutoHyphens/>
      <w:autoSpaceDE w:val="0"/>
      <w:autoSpaceDN w:val="0"/>
      <w:adjustRightInd w:val="0"/>
      <w:spacing w:before="240" w:after="0"/>
      <w:textAlignment w:val="center"/>
      <w:outlineLvl w:val="1"/>
    </w:pPr>
    <w:rPr>
      <w:rFonts w:ascii="Calibri" w:hAnsi="Calibri" w:cs="Calibri"/>
      <w:b/>
      <w:sz w:val="28"/>
      <w:szCs w:val="28"/>
    </w:rPr>
  </w:style>
  <w:style w:type="paragraph" w:styleId="Heading3">
    <w:name w:val="heading 3"/>
    <w:basedOn w:val="Heading2"/>
    <w:next w:val="Normal"/>
    <w:link w:val="Heading3Char"/>
    <w:uiPriority w:val="9"/>
    <w:semiHidden/>
    <w:rsid w:val="00817943"/>
    <w:pPr>
      <w:keepNext/>
      <w:keepLines/>
      <w:numPr>
        <w:ilvl w:val="2"/>
      </w:numPr>
      <w:spacing w:after="120"/>
      <w:outlineLvl w:val="2"/>
    </w:pPr>
    <w:rPr>
      <w:rFonts w:asciiTheme="majorHAnsi" w:eastAsiaTheme="majorEastAsia" w:hAnsiTheme="majorHAnsi" w:cstheme="majorBidi"/>
      <w:sz w:val="22"/>
      <w:szCs w:val="22"/>
    </w:rPr>
  </w:style>
  <w:style w:type="paragraph" w:styleId="Heading4">
    <w:name w:val="heading 4"/>
    <w:basedOn w:val="Normal"/>
    <w:next w:val="Normal"/>
    <w:link w:val="Heading4Char"/>
    <w:uiPriority w:val="9"/>
    <w:semiHidden/>
    <w:qFormat/>
    <w:rsid w:val="00817943"/>
    <w:pPr>
      <w:keepNext/>
      <w:keepLines/>
      <w:numPr>
        <w:ilvl w:val="3"/>
        <w:numId w:val="7"/>
      </w:numPr>
      <w:spacing w:before="40" w:after="0"/>
      <w:outlineLvl w:val="3"/>
    </w:pPr>
    <w:rPr>
      <w:rFonts w:asciiTheme="majorHAnsi" w:eastAsiaTheme="majorEastAsia" w:hAnsiTheme="majorHAnsi" w:cstheme="majorBidi"/>
      <w:i/>
      <w:iCs/>
      <w:color w:val="095852" w:themeColor="accent1" w:themeShade="BF"/>
    </w:rPr>
  </w:style>
  <w:style w:type="paragraph" w:styleId="Heading5">
    <w:name w:val="heading 5"/>
    <w:basedOn w:val="Normal"/>
    <w:next w:val="Normal"/>
    <w:link w:val="Heading5Char"/>
    <w:uiPriority w:val="9"/>
    <w:semiHidden/>
    <w:qFormat/>
    <w:rsid w:val="00817943"/>
    <w:pPr>
      <w:keepNext/>
      <w:keepLines/>
      <w:numPr>
        <w:ilvl w:val="4"/>
        <w:numId w:val="7"/>
      </w:numPr>
      <w:spacing w:before="40" w:after="0"/>
      <w:outlineLvl w:val="4"/>
    </w:pPr>
    <w:rPr>
      <w:rFonts w:asciiTheme="majorHAnsi" w:eastAsiaTheme="majorEastAsia" w:hAnsiTheme="majorHAnsi" w:cstheme="majorBidi"/>
      <w:color w:val="095852" w:themeColor="accent1" w:themeShade="BF"/>
    </w:rPr>
  </w:style>
  <w:style w:type="paragraph" w:styleId="Heading6">
    <w:name w:val="heading 6"/>
    <w:basedOn w:val="Normal"/>
    <w:next w:val="Normal"/>
    <w:link w:val="Heading6Char"/>
    <w:uiPriority w:val="9"/>
    <w:semiHidden/>
    <w:qFormat/>
    <w:rsid w:val="00817943"/>
    <w:pPr>
      <w:keepNext/>
      <w:keepLines/>
      <w:numPr>
        <w:ilvl w:val="5"/>
        <w:numId w:val="7"/>
      </w:numPr>
      <w:spacing w:before="40" w:after="0"/>
      <w:outlineLvl w:val="5"/>
    </w:pPr>
    <w:rPr>
      <w:rFonts w:asciiTheme="majorHAnsi" w:eastAsiaTheme="majorEastAsia" w:hAnsiTheme="majorHAnsi" w:cstheme="majorBidi"/>
      <w:color w:val="063B36" w:themeColor="accent1" w:themeShade="7F"/>
    </w:rPr>
  </w:style>
  <w:style w:type="paragraph" w:styleId="Heading7">
    <w:name w:val="heading 7"/>
    <w:basedOn w:val="Normal"/>
    <w:next w:val="Normal"/>
    <w:link w:val="Heading7Char"/>
    <w:uiPriority w:val="9"/>
    <w:semiHidden/>
    <w:qFormat/>
    <w:rsid w:val="00817943"/>
    <w:pPr>
      <w:keepNext/>
      <w:keepLines/>
      <w:numPr>
        <w:ilvl w:val="6"/>
        <w:numId w:val="7"/>
      </w:numPr>
      <w:spacing w:before="40" w:after="0"/>
      <w:outlineLvl w:val="6"/>
    </w:pPr>
    <w:rPr>
      <w:rFonts w:asciiTheme="majorHAnsi" w:eastAsiaTheme="majorEastAsia" w:hAnsiTheme="majorHAnsi" w:cstheme="majorBidi"/>
      <w:i/>
      <w:iCs/>
      <w:color w:val="063B36" w:themeColor="accent1" w:themeShade="7F"/>
    </w:rPr>
  </w:style>
  <w:style w:type="paragraph" w:styleId="Heading8">
    <w:name w:val="heading 8"/>
    <w:basedOn w:val="Normal"/>
    <w:next w:val="Normal"/>
    <w:link w:val="Heading8Char"/>
    <w:uiPriority w:val="9"/>
    <w:semiHidden/>
    <w:qFormat/>
    <w:rsid w:val="0081794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81794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17943"/>
    <w:rPr>
      <w:rFonts w:asciiTheme="majorHAnsi" w:eastAsiaTheme="majorEastAsia" w:hAnsiTheme="majorHAnsi" w:cstheme="majorBidi"/>
      <w:b/>
    </w:rPr>
  </w:style>
  <w:style w:type="paragraph" w:styleId="TOC1">
    <w:name w:val="toc 1"/>
    <w:basedOn w:val="GBodyTextIndent1"/>
    <w:next w:val="GBodyTextIndent1"/>
    <w:uiPriority w:val="39"/>
    <w:qFormat/>
    <w:rsid w:val="00817943"/>
    <w:pPr>
      <w:tabs>
        <w:tab w:val="left" w:pos="440"/>
        <w:tab w:val="right" w:pos="9638"/>
      </w:tabs>
      <w:spacing w:after="100"/>
      <w:ind w:left="425" w:right="-6" w:hanging="425"/>
    </w:pPr>
    <w:rPr>
      <w:rFonts w:cs="Times New Roman (Body CS)"/>
      <w:noProof/>
      <w:u w:val="dotted"/>
    </w:rPr>
  </w:style>
  <w:style w:type="paragraph" w:styleId="Header">
    <w:name w:val="header"/>
    <w:basedOn w:val="Normal"/>
    <w:link w:val="HeaderChar"/>
    <w:uiPriority w:val="99"/>
    <w:semiHidden/>
    <w:qFormat/>
    <w:rsid w:val="00817943"/>
    <w:pPr>
      <w:tabs>
        <w:tab w:val="center" w:pos="4513"/>
        <w:tab w:val="right" w:pos="9026"/>
      </w:tabs>
      <w:spacing w:after="0"/>
    </w:pPr>
  </w:style>
  <w:style w:type="character" w:customStyle="1" w:styleId="HeaderChar">
    <w:name w:val="Header Char"/>
    <w:basedOn w:val="DefaultParagraphFont"/>
    <w:link w:val="Header"/>
    <w:uiPriority w:val="99"/>
    <w:semiHidden/>
    <w:rsid w:val="00817943"/>
  </w:style>
  <w:style w:type="table" w:styleId="TableGrid">
    <w:name w:val="Table Grid"/>
    <w:basedOn w:val="TableNormal"/>
    <w:uiPriority w:val="39"/>
    <w:rsid w:val="0081794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817943"/>
  </w:style>
  <w:style w:type="paragraph" w:customStyle="1" w:styleId="GTabletext">
    <w:name w:val="G_Table text"/>
    <w:link w:val="GTabletextChar"/>
    <w:qFormat/>
    <w:rsid w:val="00817943"/>
    <w:rPr>
      <w:rFonts w:cs="Calibri"/>
      <w:color w:val="auto"/>
    </w:rPr>
  </w:style>
  <w:style w:type="character" w:customStyle="1" w:styleId="GTabletextChar">
    <w:name w:val="G_Table text Char"/>
    <w:basedOn w:val="DefaultParagraphFont"/>
    <w:link w:val="GTabletext"/>
    <w:rsid w:val="00817943"/>
    <w:rPr>
      <w:rFonts w:cs="Calibri"/>
      <w:color w:val="auto"/>
    </w:rPr>
  </w:style>
  <w:style w:type="table" w:customStyle="1" w:styleId="GrosvenorStyle2">
    <w:name w:val="Grosvenor Style 2"/>
    <w:basedOn w:val="GrosvenorStyle1"/>
    <w:uiPriority w:val="99"/>
    <w:rsid w:val="00817943"/>
    <w:tblPr>
      <w:tblStyleRowBandSize w:val="1"/>
      <w:tblCellMar>
        <w:left w:w="28" w:type="dxa"/>
        <w:bottom w:w="28" w:type="dxa"/>
        <w:right w:w="28" w:type="dxa"/>
      </w:tblCellMar>
    </w:tblPr>
    <w:tblStylePr w:type="firstRow">
      <w:rPr>
        <w:color w:val="FFFFFF" w:themeColor="background1"/>
      </w:rPr>
      <w:tblPr/>
      <w:tcPr>
        <w:tcBorders>
          <w:bottom w:val="single" w:sz="8" w:space="0" w:color="000000" w:themeColor="text1"/>
        </w:tcBorders>
        <w:shd w:val="clear" w:color="auto" w:fill="004A4A" w:themeFill="accent2"/>
      </w:tcPr>
    </w:tblStylePr>
    <w:tblStylePr w:type="firstCol">
      <w:rPr>
        <w:color w:val="FFFFFF" w:themeColor="background1"/>
      </w:rPr>
      <w:tblPr/>
      <w:tcPr>
        <w:tcBorders>
          <w:insideH w:val="single" w:sz="4" w:space="0" w:color="FFFFFF" w:themeColor="background1"/>
        </w:tcBorders>
        <w:shd w:val="clear" w:color="auto" w:fill="34A798"/>
      </w:tcPr>
    </w:tblStylePr>
    <w:tblStylePr w:type="band1Horz">
      <w:tblPr/>
      <w:tcPr>
        <w:shd w:val="clear" w:color="auto" w:fill="D5DFE2"/>
      </w:tcPr>
    </w:tblStylePr>
    <w:tblStylePr w:type="band2Horz">
      <w:tblPr/>
      <w:tcPr>
        <w:shd w:val="clear" w:color="auto" w:fill="EFF2F4"/>
      </w:tcPr>
    </w:tblStylePr>
    <w:tblStylePr w:type="nwCell">
      <w:tblPr/>
      <w:tcPr>
        <w:shd w:val="clear" w:color="auto" w:fill="FFFFFF" w:themeFill="background1"/>
      </w:tcPr>
    </w:tblStylePr>
  </w:style>
  <w:style w:type="paragraph" w:customStyle="1" w:styleId="GTableHeaderRow">
    <w:name w:val="G_Table Header Row"/>
    <w:link w:val="GTableHeaderRowChar"/>
    <w:qFormat/>
    <w:rsid w:val="00817943"/>
    <w:rPr>
      <w:rFonts w:cs="Calibri"/>
      <w:b/>
      <w:color w:val="auto"/>
    </w:rPr>
  </w:style>
  <w:style w:type="table" w:customStyle="1" w:styleId="GrosvenorStyle3">
    <w:name w:val="Grosvenor Style 3"/>
    <w:basedOn w:val="GrosvenorStyle1"/>
    <w:uiPriority w:val="99"/>
    <w:rsid w:val="00817943"/>
    <w:tblPr>
      <w:tblCellMar>
        <w:bottom w:w="28" w:type="dxa"/>
      </w:tblCellMar>
    </w:tblPr>
    <w:tblStylePr w:type="firstRow">
      <w:tblPr/>
      <w:tcPr>
        <w:tcBorders>
          <w:top w:val="nil"/>
          <w:left w:val="nil"/>
          <w:bottom w:val="nil"/>
          <w:right w:val="nil"/>
        </w:tcBorders>
      </w:tcPr>
    </w:tblStylePr>
  </w:style>
  <w:style w:type="character" w:customStyle="1" w:styleId="Heading1Char">
    <w:name w:val="Heading 1 Char"/>
    <w:basedOn w:val="DefaultParagraphFont"/>
    <w:link w:val="Heading1"/>
    <w:uiPriority w:val="8"/>
    <w:rsid w:val="00817943"/>
    <w:rPr>
      <w:rFonts w:ascii="Calibri" w:hAnsi="Calibri" w:cs="Calibri"/>
      <w:color w:val="0D776E" w:themeColor="accent1"/>
      <w:sz w:val="40"/>
      <w:szCs w:val="40"/>
    </w:rPr>
  </w:style>
  <w:style w:type="character" w:customStyle="1" w:styleId="Heading2Char">
    <w:name w:val="Heading 2 Char"/>
    <w:basedOn w:val="DefaultParagraphFont"/>
    <w:link w:val="Heading2"/>
    <w:uiPriority w:val="9"/>
    <w:semiHidden/>
    <w:rsid w:val="00817943"/>
    <w:rPr>
      <w:rFonts w:ascii="Calibri" w:hAnsi="Calibri" w:cs="Calibri"/>
      <w:b/>
      <w:sz w:val="28"/>
      <w:szCs w:val="28"/>
    </w:rPr>
  </w:style>
  <w:style w:type="character" w:customStyle="1" w:styleId="GTableHeaderRowChar">
    <w:name w:val="G_Table Header Row Char"/>
    <w:basedOn w:val="DefaultParagraphFont"/>
    <w:link w:val="GTableHeaderRow"/>
    <w:rsid w:val="00817943"/>
    <w:rPr>
      <w:rFonts w:cs="Calibri"/>
      <w:b/>
      <w:color w:val="auto"/>
    </w:rPr>
  </w:style>
  <w:style w:type="paragraph" w:styleId="TOC2">
    <w:name w:val="toc 2"/>
    <w:basedOn w:val="TOC1"/>
    <w:next w:val="GBodyTextIndent1"/>
    <w:uiPriority w:val="39"/>
    <w:rsid w:val="00817943"/>
    <w:pPr>
      <w:ind w:left="0" w:firstLine="0"/>
    </w:pPr>
  </w:style>
  <w:style w:type="paragraph" w:styleId="Footer">
    <w:name w:val="footer"/>
    <w:basedOn w:val="Normal"/>
    <w:link w:val="FooterChar"/>
    <w:uiPriority w:val="99"/>
    <w:semiHidden/>
    <w:rsid w:val="00817943"/>
    <w:pPr>
      <w:tabs>
        <w:tab w:val="center" w:pos="4513"/>
        <w:tab w:val="right" w:pos="9026"/>
      </w:tabs>
      <w:spacing w:after="0"/>
    </w:pPr>
  </w:style>
  <w:style w:type="paragraph" w:styleId="TOC5">
    <w:name w:val="toc 5"/>
    <w:basedOn w:val="Normal"/>
    <w:next w:val="Normal"/>
    <w:autoRedefine/>
    <w:uiPriority w:val="39"/>
    <w:semiHidden/>
    <w:rsid w:val="00817943"/>
    <w:pPr>
      <w:spacing w:after="100"/>
      <w:ind w:left="880"/>
    </w:pPr>
  </w:style>
  <w:style w:type="table" w:styleId="GridTable5Dark-Accent1">
    <w:name w:val="Grid Table 5 Dark Accent 1"/>
    <w:basedOn w:val="TableNormal"/>
    <w:uiPriority w:val="50"/>
    <w:rsid w:val="008179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7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7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7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776E" w:themeFill="accent1"/>
      </w:tcPr>
    </w:tblStylePr>
    <w:tblStylePr w:type="band1Vert">
      <w:tblPr/>
      <w:tcPr>
        <w:shd w:val="clear" w:color="auto" w:fill="76F0E5" w:themeFill="accent1" w:themeFillTint="66"/>
      </w:tcPr>
    </w:tblStylePr>
    <w:tblStylePr w:type="band1Horz">
      <w:tblPr/>
      <w:tcPr>
        <w:shd w:val="clear" w:color="auto" w:fill="76F0E5" w:themeFill="accent1" w:themeFillTint="66"/>
      </w:tcPr>
    </w:tblStylePr>
  </w:style>
  <w:style w:type="table" w:styleId="GridTable6Colorful-Accent3">
    <w:name w:val="Grid Table 6 Colorful Accent 3"/>
    <w:basedOn w:val="TableNormal"/>
    <w:uiPriority w:val="51"/>
    <w:rsid w:val="00817943"/>
    <w:rPr>
      <w:color w:val="82BFB1" w:themeColor="accent3" w:themeShade="BF"/>
    </w:rPr>
    <w:tblPr>
      <w:tblStyleRowBandSize w:val="1"/>
      <w:tblStyleColBandSize w:val="1"/>
      <w:tblBorders>
        <w:top w:val="single" w:sz="4" w:space="0" w:color="DFEEEB" w:themeColor="accent3" w:themeTint="99"/>
        <w:left w:val="single" w:sz="4" w:space="0" w:color="DFEEEB" w:themeColor="accent3" w:themeTint="99"/>
        <w:bottom w:val="single" w:sz="4" w:space="0" w:color="DFEEEB" w:themeColor="accent3" w:themeTint="99"/>
        <w:right w:val="single" w:sz="4" w:space="0" w:color="DFEEEB" w:themeColor="accent3" w:themeTint="99"/>
        <w:insideH w:val="single" w:sz="4" w:space="0" w:color="DFEEEB" w:themeColor="accent3" w:themeTint="99"/>
        <w:insideV w:val="single" w:sz="4" w:space="0" w:color="DFEEEB" w:themeColor="accent3" w:themeTint="99"/>
      </w:tblBorders>
    </w:tblPr>
    <w:tblStylePr w:type="firstRow">
      <w:rPr>
        <w:b/>
        <w:bCs/>
      </w:rPr>
      <w:tblPr/>
      <w:tcPr>
        <w:tcBorders>
          <w:bottom w:val="single" w:sz="12" w:space="0" w:color="DFEEEB" w:themeColor="accent3" w:themeTint="99"/>
        </w:tcBorders>
      </w:tcPr>
    </w:tblStylePr>
    <w:tblStylePr w:type="lastRow">
      <w:rPr>
        <w:b/>
        <w:bCs/>
      </w:rPr>
      <w:tblPr/>
      <w:tcPr>
        <w:tcBorders>
          <w:top w:val="double" w:sz="4" w:space="0" w:color="DFEEEB" w:themeColor="accent3" w:themeTint="99"/>
        </w:tcBorders>
      </w:tcPr>
    </w:tblStylePr>
    <w:tblStylePr w:type="firstCol">
      <w:rPr>
        <w:b/>
        <w:bCs/>
      </w:rPr>
    </w:tblStylePr>
    <w:tblStylePr w:type="lastCol">
      <w:rPr>
        <w:b/>
        <w:bCs/>
      </w:rPr>
    </w:tblStylePr>
    <w:tblStylePr w:type="band1Vert">
      <w:tblPr/>
      <w:tcPr>
        <w:shd w:val="clear" w:color="auto" w:fill="F4F9F8" w:themeFill="accent3" w:themeFillTint="33"/>
      </w:tcPr>
    </w:tblStylePr>
    <w:tblStylePr w:type="band1Horz">
      <w:tblPr/>
      <w:tcPr>
        <w:shd w:val="clear" w:color="auto" w:fill="F4F9F8" w:themeFill="accent3" w:themeFillTint="33"/>
      </w:tcPr>
    </w:tblStylePr>
  </w:style>
  <w:style w:type="paragraph" w:styleId="TOC3">
    <w:name w:val="toc 3"/>
    <w:basedOn w:val="TOC2"/>
    <w:next w:val="Normal"/>
    <w:autoRedefine/>
    <w:uiPriority w:val="39"/>
    <w:semiHidden/>
    <w:rsid w:val="00817943"/>
    <w:pPr>
      <w:ind w:left="440"/>
    </w:pPr>
  </w:style>
  <w:style w:type="character" w:customStyle="1" w:styleId="Heading4Char">
    <w:name w:val="Heading 4 Char"/>
    <w:basedOn w:val="DefaultParagraphFont"/>
    <w:link w:val="Heading4"/>
    <w:uiPriority w:val="9"/>
    <w:semiHidden/>
    <w:rsid w:val="00817943"/>
    <w:rPr>
      <w:rFonts w:asciiTheme="majorHAnsi" w:eastAsiaTheme="majorEastAsia" w:hAnsiTheme="majorHAnsi" w:cstheme="majorBidi"/>
      <w:i/>
      <w:iCs/>
      <w:color w:val="095852" w:themeColor="accent1" w:themeShade="BF"/>
    </w:rPr>
  </w:style>
  <w:style w:type="paragraph" w:customStyle="1" w:styleId="GTabletitle">
    <w:name w:val="G_Table title"/>
    <w:basedOn w:val="GTableHeaderRow"/>
    <w:link w:val="GTabletitleChar"/>
    <w:qFormat/>
    <w:rsid w:val="00817943"/>
    <w:pPr>
      <w:spacing w:before="240"/>
    </w:pPr>
    <w:rPr>
      <w:rFonts w:asciiTheme="majorHAnsi" w:eastAsiaTheme="majorEastAsia" w:hAnsiTheme="majorHAnsi"/>
      <w:color w:val="000000" w:themeColor="text1"/>
    </w:rPr>
  </w:style>
  <w:style w:type="character" w:customStyle="1" w:styleId="GTabletitleChar">
    <w:name w:val="G_Table title Char"/>
    <w:basedOn w:val="Heading3Char"/>
    <w:link w:val="GTabletitle"/>
    <w:rsid w:val="00817943"/>
    <w:rPr>
      <w:rFonts w:asciiTheme="majorHAnsi" w:eastAsiaTheme="majorEastAsia" w:hAnsiTheme="majorHAnsi" w:cs="Calibri"/>
      <w:b/>
    </w:rPr>
  </w:style>
  <w:style w:type="table" w:customStyle="1" w:styleId="GrosvenorStyle1">
    <w:name w:val="Grosvenor Style 1"/>
    <w:basedOn w:val="TableNormal"/>
    <w:uiPriority w:val="99"/>
    <w:rsid w:val="00817943"/>
    <w:pPr>
      <w:spacing w:after="0"/>
    </w:pPr>
    <w:rPr>
      <w:rFonts w:cs="Times New Roman (Body CS)"/>
      <w:color w:val="auto"/>
      <w:szCs w:val="24"/>
    </w:rPr>
    <w:tblPr>
      <w:tblBorders>
        <w:insideH w:val="single" w:sz="4" w:space="0" w:color="000000" w:themeColor="text1"/>
      </w:tblBorders>
      <w:tblCellMar>
        <w:top w:w="28" w:type="dxa"/>
        <w:left w:w="0" w:type="dxa"/>
        <w:right w:w="0" w:type="dxa"/>
      </w:tblCellMar>
    </w:tblPr>
    <w:tcPr>
      <w:tcMar>
        <w:top w:w="45" w:type="dxa"/>
        <w:left w:w="45" w:type="dxa"/>
        <w:bottom w:w="45" w:type="dxa"/>
        <w:right w:w="45" w:type="dxa"/>
      </w:tcMar>
      <w:vAlign w:val="center"/>
    </w:tcPr>
    <w:tblStylePr w:type="firstRow">
      <w:tblPr/>
      <w:tcPr>
        <w:tcBorders>
          <w:bottom w:val="single" w:sz="8" w:space="0" w:color="000000" w:themeColor="text1"/>
        </w:tcBorders>
      </w:tcPr>
    </w:tblStylePr>
  </w:style>
  <w:style w:type="character" w:customStyle="1" w:styleId="FooterChar">
    <w:name w:val="Footer Char"/>
    <w:basedOn w:val="DefaultParagraphFont"/>
    <w:link w:val="Footer"/>
    <w:uiPriority w:val="99"/>
    <w:semiHidden/>
    <w:rsid w:val="00817943"/>
  </w:style>
  <w:style w:type="paragraph" w:customStyle="1" w:styleId="GHEADINGLEVEL1Unnumbered">
    <w:name w:val="G_HEADING LEVEL 1 Unnumbered"/>
    <w:next w:val="GBodyText"/>
    <w:link w:val="GHEADINGLEVEL1UnnumberedChar"/>
    <w:qFormat/>
    <w:rsid w:val="00817943"/>
    <w:pPr>
      <w:spacing w:before="240"/>
      <w:ind w:left="714" w:hanging="714"/>
    </w:pPr>
    <w:rPr>
      <w:rFonts w:ascii="Calibri" w:hAnsi="Calibri" w:cstheme="minorHAnsi"/>
      <w:b/>
      <w:sz w:val="28"/>
      <w:szCs w:val="28"/>
    </w:rPr>
  </w:style>
  <w:style w:type="paragraph" w:customStyle="1" w:styleId="GHeaderSpacer1">
    <w:name w:val="G_Header Spacer 1"/>
    <w:semiHidden/>
    <w:rsid w:val="00817943"/>
    <w:pPr>
      <w:spacing w:after="170"/>
    </w:pPr>
    <w:rPr>
      <w:noProof/>
      <w:lang w:eastAsia="en-GB"/>
    </w:rPr>
  </w:style>
  <w:style w:type="paragraph" w:customStyle="1" w:styleId="GHeaderSpacer2">
    <w:name w:val="G_Header Spacer 2"/>
    <w:semiHidden/>
    <w:rsid w:val="00817943"/>
    <w:pPr>
      <w:spacing w:before="80" w:after="0"/>
    </w:pPr>
    <w:rPr>
      <w:sz w:val="14"/>
      <w:szCs w:val="14"/>
    </w:rPr>
  </w:style>
  <w:style w:type="paragraph" w:customStyle="1" w:styleId="GFooterSpacer1">
    <w:name w:val="G_Footer Spacer 1"/>
    <w:semiHidden/>
    <w:rsid w:val="00817943"/>
    <w:pPr>
      <w:spacing w:after="0"/>
    </w:pPr>
    <w:rPr>
      <w:sz w:val="12"/>
      <w:szCs w:val="12"/>
    </w:rPr>
  </w:style>
  <w:style w:type="paragraph" w:customStyle="1" w:styleId="GFooterSpacer2">
    <w:name w:val="G_Footer Spacer 2"/>
    <w:semiHidden/>
    <w:rsid w:val="00817943"/>
    <w:pPr>
      <w:spacing w:after="0"/>
    </w:pPr>
    <w:rPr>
      <w:sz w:val="14"/>
      <w:szCs w:val="14"/>
    </w:rPr>
  </w:style>
  <w:style w:type="paragraph" w:styleId="TOC4">
    <w:name w:val="toc 4"/>
    <w:basedOn w:val="Normal"/>
    <w:next w:val="Normal"/>
    <w:autoRedefine/>
    <w:uiPriority w:val="39"/>
    <w:semiHidden/>
    <w:rsid w:val="00817943"/>
    <w:pPr>
      <w:spacing w:after="100"/>
      <w:ind w:left="660"/>
    </w:pPr>
  </w:style>
  <w:style w:type="paragraph" w:customStyle="1" w:styleId="GHEADINGLEVEL2Unnumbered">
    <w:name w:val="G_HEADING LEVEL 2 Unnumbered"/>
    <w:next w:val="GBodyText"/>
    <w:qFormat/>
    <w:rsid w:val="00817943"/>
    <w:pPr>
      <w:spacing w:before="240" w:line="240" w:lineRule="atLeast"/>
    </w:pPr>
    <w:rPr>
      <w:rFonts w:asciiTheme="majorHAnsi" w:hAnsiTheme="majorHAnsi" w:cstheme="majorHAnsi"/>
      <w:b/>
      <w:color w:val="auto"/>
      <w:sz w:val="24"/>
      <w:szCs w:val="24"/>
    </w:rPr>
  </w:style>
  <w:style w:type="paragraph" w:customStyle="1" w:styleId="GHEADINGLEVEL3Unnumbered">
    <w:name w:val="G_HEADING LEVEL 3 Unnumbered"/>
    <w:next w:val="GBodyText"/>
    <w:qFormat/>
    <w:rsid w:val="00817943"/>
    <w:pPr>
      <w:spacing w:before="240" w:line="240" w:lineRule="atLeast"/>
      <w:ind w:left="284"/>
    </w:pPr>
    <w:rPr>
      <w:rFonts w:asciiTheme="majorHAnsi" w:eastAsia="Times New Roman" w:hAnsiTheme="majorHAnsi" w:cstheme="majorHAnsi"/>
      <w:b/>
      <w:color w:val="auto"/>
      <w:lang w:eastAsia="en-GB"/>
    </w:rPr>
  </w:style>
  <w:style w:type="paragraph" w:customStyle="1" w:styleId="GHEADINGLEVEL4Unnumbered">
    <w:name w:val="G_HEADING LEVEL 4 Unnumbered"/>
    <w:basedOn w:val="GHEADINGLEVEL4Numbered"/>
    <w:next w:val="GBodyText"/>
    <w:qFormat/>
    <w:rsid w:val="00817943"/>
    <w:pPr>
      <w:numPr>
        <w:ilvl w:val="0"/>
        <w:numId w:val="0"/>
      </w:numPr>
      <w:ind w:left="851"/>
    </w:pPr>
  </w:style>
  <w:style w:type="numbering" w:customStyle="1" w:styleId="GMAINHEADINGLIST">
    <w:name w:val="G_MAIN HEADING LIST"/>
    <w:uiPriority w:val="99"/>
    <w:rsid w:val="00BE2EC1"/>
    <w:pPr>
      <w:numPr>
        <w:numId w:val="6"/>
      </w:numPr>
    </w:pPr>
  </w:style>
  <w:style w:type="numbering" w:customStyle="1" w:styleId="GHEADINGLEVEL1BULLETS">
    <w:name w:val="G_HEADING LEVEL 1 BULLETS"/>
    <w:uiPriority w:val="99"/>
    <w:rsid w:val="00DF0339"/>
    <w:pPr>
      <w:numPr>
        <w:numId w:val="2"/>
      </w:numPr>
    </w:pPr>
  </w:style>
  <w:style w:type="paragraph" w:customStyle="1" w:styleId="GHeading1NumberedBullet1">
    <w:name w:val="G_Heading 1 Numbered Bullet 1"/>
    <w:basedOn w:val="GBodyText"/>
    <w:qFormat/>
    <w:rsid w:val="006A4CBF"/>
    <w:pPr>
      <w:numPr>
        <w:ilvl w:val="2"/>
        <w:numId w:val="2"/>
      </w:numPr>
      <w:ind w:left="490" w:hanging="490"/>
    </w:pPr>
  </w:style>
  <w:style w:type="numbering" w:customStyle="1" w:styleId="GHEADINGLEVEL2BULLETS">
    <w:name w:val="G_HEADING LEVEL 2 BULLETS"/>
    <w:uiPriority w:val="99"/>
    <w:rsid w:val="00904D43"/>
    <w:pPr>
      <w:numPr>
        <w:numId w:val="3"/>
      </w:numPr>
    </w:pPr>
  </w:style>
  <w:style w:type="numbering" w:customStyle="1" w:styleId="GHEADINGLEVEL3BULLETS">
    <w:name w:val="G_HEADING LEVEL 3 BULLETS"/>
    <w:uiPriority w:val="99"/>
    <w:rsid w:val="00846F9F"/>
    <w:pPr>
      <w:numPr>
        <w:numId w:val="4"/>
      </w:numPr>
    </w:pPr>
  </w:style>
  <w:style w:type="numbering" w:customStyle="1" w:styleId="GHEADINGLEVEL4BULLETS">
    <w:name w:val="G_HEADING LEVEL 4 BULLETS"/>
    <w:uiPriority w:val="99"/>
    <w:rsid w:val="007253FE"/>
    <w:pPr>
      <w:numPr>
        <w:numId w:val="5"/>
      </w:numPr>
    </w:pPr>
  </w:style>
  <w:style w:type="paragraph" w:styleId="TOCHeading">
    <w:name w:val="TOC Heading"/>
    <w:basedOn w:val="Heading1"/>
    <w:next w:val="GBodyText"/>
    <w:uiPriority w:val="39"/>
    <w:qFormat/>
    <w:rsid w:val="00817943"/>
    <w:pPr>
      <w:keepNext/>
      <w:keepLines/>
      <w:numPr>
        <w:numId w:val="0"/>
      </w:numPr>
      <w:spacing w:before="240" w:after="0"/>
      <w:outlineLvl w:val="9"/>
    </w:pPr>
    <w:rPr>
      <w:rFonts w:asciiTheme="majorHAnsi" w:eastAsiaTheme="majorEastAsia" w:hAnsiTheme="majorHAnsi" w:cstheme="majorBidi"/>
      <w:color w:val="095852" w:themeColor="accent1" w:themeShade="BF"/>
      <w:sz w:val="32"/>
      <w:szCs w:val="32"/>
    </w:rPr>
  </w:style>
  <w:style w:type="paragraph" w:customStyle="1" w:styleId="GAPPENDIXHEADING1Unnumbered">
    <w:name w:val="G_APPENDIX HEADING 1 Unnumbered"/>
    <w:basedOn w:val="GHEADINGLEVEL1Unnumbered"/>
    <w:qFormat/>
    <w:rsid w:val="00817943"/>
  </w:style>
  <w:style w:type="numbering" w:customStyle="1" w:styleId="NEWLIST">
    <w:name w:val="NEW LIST"/>
    <w:uiPriority w:val="99"/>
    <w:rsid w:val="00817943"/>
    <w:pPr>
      <w:numPr>
        <w:numId w:val="8"/>
      </w:numPr>
    </w:pPr>
  </w:style>
  <w:style w:type="character" w:customStyle="1" w:styleId="GHEADINGLEVEL1UnnumberedChar">
    <w:name w:val="G_HEADING LEVEL 1 Unnumbered Char"/>
    <w:basedOn w:val="DefaultParagraphFont"/>
    <w:link w:val="GHEADINGLEVEL1Unnumbered"/>
    <w:rsid w:val="00817943"/>
    <w:rPr>
      <w:rFonts w:ascii="Calibri" w:hAnsi="Calibri" w:cstheme="minorHAnsi"/>
      <w:b/>
      <w:sz w:val="28"/>
      <w:szCs w:val="28"/>
    </w:rPr>
  </w:style>
  <w:style w:type="paragraph" w:customStyle="1" w:styleId="GAppendixTitle">
    <w:name w:val="G_Appendix Title"/>
    <w:next w:val="GBodyText"/>
    <w:link w:val="GAppendixTitleChar"/>
    <w:qFormat/>
    <w:rsid w:val="00817943"/>
    <w:pPr>
      <w:pageBreakBefore/>
      <w:spacing w:after="240"/>
    </w:pPr>
    <w:rPr>
      <w:rFonts w:asciiTheme="majorHAnsi" w:eastAsiaTheme="majorEastAsia" w:hAnsiTheme="majorHAnsi" w:cstheme="majorBidi"/>
      <w:sz w:val="40"/>
      <w:szCs w:val="40"/>
    </w:rPr>
  </w:style>
  <w:style w:type="character" w:customStyle="1" w:styleId="GAppendixTitleChar">
    <w:name w:val="G_Appendix Title Char"/>
    <w:basedOn w:val="DefaultParagraphFont"/>
    <w:link w:val="GAppendixTitle"/>
    <w:rsid w:val="00817943"/>
    <w:rPr>
      <w:rFonts w:asciiTheme="majorHAnsi" w:eastAsiaTheme="majorEastAsia" w:hAnsiTheme="majorHAnsi" w:cstheme="majorBidi"/>
      <w:sz w:val="40"/>
      <w:szCs w:val="40"/>
    </w:rPr>
  </w:style>
  <w:style w:type="paragraph" w:customStyle="1" w:styleId="GBodyTextIndent1">
    <w:name w:val="G_Body Text Indent 1"/>
    <w:qFormat/>
    <w:rsid w:val="009007AD"/>
    <w:pPr>
      <w:ind w:left="1148"/>
    </w:pPr>
  </w:style>
  <w:style w:type="paragraph" w:customStyle="1" w:styleId="GHEADINGLEVEL2Numbered">
    <w:name w:val="G_HEADING LEVEL 2 Numbered"/>
    <w:next w:val="GBodyText"/>
    <w:qFormat/>
    <w:rsid w:val="0038663C"/>
    <w:pPr>
      <w:numPr>
        <w:ilvl w:val="1"/>
        <w:numId w:val="11"/>
      </w:numPr>
      <w:spacing w:before="240" w:line="240" w:lineRule="atLeast"/>
    </w:pPr>
    <w:rPr>
      <w:rFonts w:asciiTheme="majorHAnsi" w:hAnsiTheme="majorHAnsi" w:cstheme="majorHAnsi"/>
      <w:b/>
      <w:color w:val="auto"/>
      <w:sz w:val="24"/>
      <w:szCs w:val="24"/>
    </w:rPr>
  </w:style>
  <w:style w:type="character" w:customStyle="1" w:styleId="Heading5Char">
    <w:name w:val="Heading 5 Char"/>
    <w:basedOn w:val="DefaultParagraphFont"/>
    <w:link w:val="Heading5"/>
    <w:uiPriority w:val="9"/>
    <w:semiHidden/>
    <w:rsid w:val="00817943"/>
    <w:rPr>
      <w:rFonts w:asciiTheme="majorHAnsi" w:eastAsiaTheme="majorEastAsia" w:hAnsiTheme="majorHAnsi" w:cstheme="majorBidi"/>
      <w:color w:val="095852" w:themeColor="accent1" w:themeShade="BF"/>
    </w:rPr>
  </w:style>
  <w:style w:type="character" w:customStyle="1" w:styleId="Heading6Char">
    <w:name w:val="Heading 6 Char"/>
    <w:basedOn w:val="DefaultParagraphFont"/>
    <w:link w:val="Heading6"/>
    <w:uiPriority w:val="9"/>
    <w:semiHidden/>
    <w:rsid w:val="00817943"/>
    <w:rPr>
      <w:rFonts w:asciiTheme="majorHAnsi" w:eastAsiaTheme="majorEastAsia" w:hAnsiTheme="majorHAnsi" w:cstheme="majorBidi"/>
      <w:color w:val="063B36" w:themeColor="accent1" w:themeShade="7F"/>
    </w:rPr>
  </w:style>
  <w:style w:type="character" w:customStyle="1" w:styleId="Heading7Char">
    <w:name w:val="Heading 7 Char"/>
    <w:basedOn w:val="DefaultParagraphFont"/>
    <w:link w:val="Heading7"/>
    <w:uiPriority w:val="9"/>
    <w:semiHidden/>
    <w:rsid w:val="00817943"/>
    <w:rPr>
      <w:rFonts w:asciiTheme="majorHAnsi" w:eastAsiaTheme="majorEastAsia" w:hAnsiTheme="majorHAnsi" w:cstheme="majorBidi"/>
      <w:i/>
      <w:iCs/>
      <w:color w:val="063B36" w:themeColor="accent1" w:themeShade="7F"/>
    </w:rPr>
  </w:style>
  <w:style w:type="paragraph" w:customStyle="1" w:styleId="GAPPENDIXHEADING2Unnumbered">
    <w:name w:val="G_APPENDIX HEADING 2 Unnumbered"/>
    <w:next w:val="GAppendixBodyTextIndent1"/>
    <w:qFormat/>
    <w:rsid w:val="000F73B9"/>
    <w:pPr>
      <w:suppressAutoHyphens/>
      <w:autoSpaceDE w:val="0"/>
      <w:autoSpaceDN w:val="0"/>
      <w:adjustRightInd w:val="0"/>
      <w:spacing w:before="240"/>
      <w:ind w:left="391"/>
      <w:textAlignment w:val="center"/>
      <w:outlineLvl w:val="1"/>
    </w:pPr>
    <w:rPr>
      <w:rFonts w:ascii="Calibri" w:eastAsia="Times New Roman" w:hAnsi="Calibri" w:cs="Calibri"/>
      <w:b/>
      <w:sz w:val="24"/>
      <w:szCs w:val="24"/>
      <w:lang w:eastAsia="en-GB"/>
    </w:rPr>
  </w:style>
  <w:style w:type="paragraph" w:customStyle="1" w:styleId="GAPPENDIXHEADING1Numbered">
    <w:name w:val="G_APPENDIX HEADING 1 Numbered"/>
    <w:next w:val="GBodyText"/>
    <w:qFormat/>
    <w:rsid w:val="00817943"/>
    <w:pPr>
      <w:numPr>
        <w:numId w:val="8"/>
      </w:numPr>
      <w:spacing w:before="240"/>
    </w:pPr>
    <w:rPr>
      <w:rFonts w:ascii="Calibri" w:hAnsi="Calibri" w:cstheme="minorHAnsi"/>
      <w:b/>
      <w:sz w:val="28"/>
      <w:szCs w:val="28"/>
    </w:rPr>
  </w:style>
  <w:style w:type="paragraph" w:customStyle="1" w:styleId="GAPPENDIXHEADING2Numbered">
    <w:name w:val="G_APPENDIX HEADING 2 Numbered"/>
    <w:next w:val="GAppendixBodyTextIndent1"/>
    <w:qFormat/>
    <w:rsid w:val="00817943"/>
    <w:pPr>
      <w:numPr>
        <w:ilvl w:val="1"/>
        <w:numId w:val="8"/>
      </w:numPr>
      <w:spacing w:before="240"/>
    </w:pPr>
    <w:rPr>
      <w:rFonts w:asciiTheme="majorHAnsi" w:eastAsia="Times New Roman" w:hAnsiTheme="majorHAnsi" w:cstheme="majorHAnsi"/>
      <w:b/>
      <w:sz w:val="24"/>
      <w:szCs w:val="24"/>
      <w:lang w:eastAsia="en-GB"/>
    </w:rPr>
  </w:style>
  <w:style w:type="character" w:customStyle="1" w:styleId="Heading8Char">
    <w:name w:val="Heading 8 Char"/>
    <w:basedOn w:val="DefaultParagraphFont"/>
    <w:link w:val="Heading8"/>
    <w:uiPriority w:val="9"/>
    <w:semiHidden/>
    <w:rsid w:val="008179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7943"/>
    <w:rPr>
      <w:rFonts w:asciiTheme="majorHAnsi" w:eastAsiaTheme="majorEastAsia" w:hAnsiTheme="majorHAnsi" w:cstheme="majorBidi"/>
      <w:i/>
      <w:iCs/>
      <w:color w:val="272727" w:themeColor="text1" w:themeTint="D8"/>
      <w:sz w:val="21"/>
      <w:szCs w:val="21"/>
    </w:rPr>
  </w:style>
  <w:style w:type="paragraph" w:styleId="FootnoteText">
    <w:name w:val="footnote text"/>
    <w:link w:val="FootnoteTextChar"/>
    <w:uiPriority w:val="99"/>
    <w:semiHidden/>
    <w:rsid w:val="00817943"/>
    <w:pPr>
      <w:spacing w:after="80"/>
    </w:pPr>
    <w:rPr>
      <w:sz w:val="14"/>
      <w:szCs w:val="14"/>
    </w:rPr>
  </w:style>
  <w:style w:type="character" w:customStyle="1" w:styleId="FootnoteTextChar">
    <w:name w:val="Footnote Text Char"/>
    <w:basedOn w:val="DefaultParagraphFont"/>
    <w:link w:val="FootnoteText"/>
    <w:uiPriority w:val="99"/>
    <w:semiHidden/>
    <w:rsid w:val="00817943"/>
    <w:rPr>
      <w:sz w:val="14"/>
      <w:szCs w:val="14"/>
    </w:rPr>
  </w:style>
  <w:style w:type="paragraph" w:styleId="EndnoteText">
    <w:name w:val="endnote text"/>
    <w:basedOn w:val="Normal"/>
    <w:link w:val="EndnoteTextChar"/>
    <w:uiPriority w:val="99"/>
    <w:semiHidden/>
    <w:rsid w:val="00817943"/>
    <w:pPr>
      <w:spacing w:after="0"/>
    </w:pPr>
    <w:rPr>
      <w:sz w:val="20"/>
      <w:szCs w:val="20"/>
    </w:rPr>
  </w:style>
  <w:style w:type="character" w:customStyle="1" w:styleId="EndnoteTextChar">
    <w:name w:val="Endnote Text Char"/>
    <w:basedOn w:val="DefaultParagraphFont"/>
    <w:link w:val="EndnoteText"/>
    <w:uiPriority w:val="99"/>
    <w:semiHidden/>
    <w:rsid w:val="00817943"/>
    <w:rPr>
      <w:sz w:val="20"/>
      <w:szCs w:val="20"/>
    </w:rPr>
  </w:style>
  <w:style w:type="character" w:styleId="EndnoteReference">
    <w:name w:val="endnote reference"/>
    <w:basedOn w:val="DefaultParagraphFont"/>
    <w:uiPriority w:val="99"/>
    <w:semiHidden/>
    <w:rsid w:val="00817943"/>
    <w:rPr>
      <w:vertAlign w:val="superscript"/>
    </w:rPr>
  </w:style>
  <w:style w:type="paragraph" w:customStyle="1" w:styleId="GBodyTextIndent2">
    <w:name w:val="G_Body Text Indent 2"/>
    <w:basedOn w:val="GBodyText"/>
    <w:qFormat/>
    <w:rsid w:val="007253FE"/>
    <w:pPr>
      <w:ind w:left="2002"/>
    </w:pPr>
  </w:style>
  <w:style w:type="paragraph" w:customStyle="1" w:styleId="HeadingLevel2Numbered">
    <w:name w:val="Heading Level 2 Numbered"/>
    <w:basedOn w:val="Normal"/>
    <w:next w:val="BodyTextIndent"/>
    <w:semiHidden/>
    <w:qFormat/>
    <w:rsid w:val="00817943"/>
    <w:pPr>
      <w:spacing w:before="240" w:line="276" w:lineRule="auto"/>
    </w:pPr>
    <w:rPr>
      <w:rFonts w:ascii="Arial" w:eastAsia="Times New Roman" w:hAnsi="Arial" w:cs="Times New Roman"/>
      <w:b/>
      <w:color w:val="0D776E"/>
      <w:sz w:val="24"/>
      <w:szCs w:val="20"/>
      <w:lang w:eastAsia="en-GB"/>
    </w:rPr>
  </w:style>
  <w:style w:type="paragraph" w:customStyle="1" w:styleId="GHEADINGLEVEL3Numbered">
    <w:name w:val="G_HEADING LEVEL 3 Numbered"/>
    <w:next w:val="GBodyText"/>
    <w:qFormat/>
    <w:rsid w:val="0038663C"/>
    <w:pPr>
      <w:numPr>
        <w:ilvl w:val="2"/>
        <w:numId w:val="11"/>
      </w:numPr>
      <w:spacing w:before="240" w:line="240" w:lineRule="atLeast"/>
    </w:pPr>
    <w:rPr>
      <w:rFonts w:asciiTheme="majorHAnsi" w:eastAsia="Times New Roman" w:hAnsiTheme="majorHAnsi" w:cstheme="majorHAnsi"/>
      <w:b/>
      <w:color w:val="auto"/>
      <w:lang w:eastAsia="en-GB"/>
    </w:rPr>
  </w:style>
  <w:style w:type="paragraph" w:customStyle="1" w:styleId="GHEADINGLEVEL4Numbered">
    <w:name w:val="G_HEADING LEVEL 4 Numbered"/>
    <w:next w:val="GBodyTextIndent2"/>
    <w:qFormat/>
    <w:rsid w:val="0038663C"/>
    <w:pPr>
      <w:numPr>
        <w:ilvl w:val="3"/>
        <w:numId w:val="11"/>
      </w:numPr>
      <w:spacing w:before="240" w:line="240" w:lineRule="atLeast"/>
    </w:pPr>
    <w:rPr>
      <w:rFonts w:eastAsia="Times New Roman" w:cstheme="minorHAnsi"/>
      <w:b/>
      <w:lang w:eastAsia="en-GB"/>
    </w:rPr>
  </w:style>
  <w:style w:type="paragraph" w:styleId="BodyTextIndent">
    <w:name w:val="Body Text Indent"/>
    <w:basedOn w:val="Normal"/>
    <w:link w:val="BodyTextIndentChar"/>
    <w:uiPriority w:val="99"/>
    <w:semiHidden/>
    <w:rsid w:val="00817943"/>
    <w:pPr>
      <w:ind w:left="283"/>
    </w:pPr>
  </w:style>
  <w:style w:type="character" w:customStyle="1" w:styleId="BodyTextIndentChar">
    <w:name w:val="Body Text Indent Char"/>
    <w:basedOn w:val="DefaultParagraphFont"/>
    <w:link w:val="BodyTextIndent"/>
    <w:uiPriority w:val="99"/>
    <w:semiHidden/>
    <w:rsid w:val="00817943"/>
  </w:style>
  <w:style w:type="paragraph" w:styleId="BodyTextIndent3">
    <w:name w:val="Body Text Indent 3"/>
    <w:basedOn w:val="Normal"/>
    <w:link w:val="BodyTextIndent3Char"/>
    <w:uiPriority w:val="99"/>
    <w:semiHidden/>
    <w:rsid w:val="00817943"/>
    <w:pPr>
      <w:ind w:left="283"/>
    </w:pPr>
    <w:rPr>
      <w:sz w:val="16"/>
      <w:szCs w:val="16"/>
    </w:rPr>
  </w:style>
  <w:style w:type="character" w:customStyle="1" w:styleId="BodyTextIndent3Char">
    <w:name w:val="Body Text Indent 3 Char"/>
    <w:basedOn w:val="DefaultParagraphFont"/>
    <w:link w:val="BodyTextIndent3"/>
    <w:uiPriority w:val="99"/>
    <w:semiHidden/>
    <w:rsid w:val="00817943"/>
    <w:rPr>
      <w:sz w:val="16"/>
      <w:szCs w:val="16"/>
    </w:rPr>
  </w:style>
  <w:style w:type="paragraph" w:customStyle="1" w:styleId="GBodyTextIndent3">
    <w:name w:val="G_Body Text Indent 3"/>
    <w:semiHidden/>
    <w:qFormat/>
    <w:rsid w:val="00817943"/>
    <w:pPr>
      <w:ind w:left="2212"/>
    </w:pPr>
    <w:rPr>
      <w:rFonts w:cstheme="minorHAnsi"/>
    </w:rPr>
  </w:style>
  <w:style w:type="paragraph" w:customStyle="1" w:styleId="GBodyText">
    <w:name w:val="G_Body Text"/>
    <w:basedOn w:val="Normal"/>
    <w:qFormat/>
    <w:rsid w:val="00817943"/>
    <w:pPr>
      <w:tabs>
        <w:tab w:val="left" w:pos="4734"/>
      </w:tabs>
    </w:pPr>
    <w:rPr>
      <w:rFonts w:eastAsia="Times New Roman" w:cstheme="minorHAnsi"/>
      <w:lang w:eastAsia="en-GB"/>
    </w:rPr>
  </w:style>
  <w:style w:type="paragraph" w:customStyle="1" w:styleId="GHeading3Bullet">
    <w:name w:val="G_Heading 3 Bullet"/>
    <w:qFormat/>
    <w:rsid w:val="007253FE"/>
    <w:pPr>
      <w:numPr>
        <w:numId w:val="10"/>
      </w:numPr>
      <w:ind w:left="1633" w:hanging="488"/>
    </w:pPr>
    <w:rPr>
      <w:rFonts w:eastAsia="Times New Roman" w:cstheme="minorHAnsi"/>
      <w:lang w:eastAsia="en-GB"/>
    </w:rPr>
  </w:style>
  <w:style w:type="paragraph" w:customStyle="1" w:styleId="GHeading2NumberedBullet">
    <w:name w:val="G_Heading 2 Numbered Bullet"/>
    <w:qFormat/>
    <w:rsid w:val="00904D43"/>
    <w:pPr>
      <w:numPr>
        <w:ilvl w:val="2"/>
        <w:numId w:val="3"/>
      </w:numPr>
    </w:pPr>
  </w:style>
  <w:style w:type="paragraph" w:customStyle="1" w:styleId="DetailsLevel2GrosvenorAgenda">
    <w:name w:val="Details Level 2 (Grosvenor:Agenda)"/>
    <w:basedOn w:val="Normal"/>
    <w:uiPriority w:val="99"/>
    <w:semiHidden/>
    <w:rsid w:val="00817943"/>
    <w:pPr>
      <w:numPr>
        <w:ilvl w:val="1"/>
        <w:numId w:val="1"/>
      </w:numPr>
      <w:tabs>
        <w:tab w:val="left" w:pos="567"/>
        <w:tab w:val="left" w:pos="7937"/>
        <w:tab w:val="left" w:pos="9354"/>
      </w:tabs>
      <w:suppressAutoHyphens/>
      <w:autoSpaceDE w:val="0"/>
      <w:autoSpaceDN w:val="0"/>
      <w:adjustRightInd w:val="0"/>
      <w:spacing w:after="0"/>
      <w:textAlignment w:val="center"/>
    </w:pPr>
    <w:rPr>
      <w:rFonts w:ascii="Calibri" w:hAnsi="Calibri" w:cs="Calibri"/>
      <w:bCs/>
    </w:rPr>
  </w:style>
  <w:style w:type="paragraph" w:customStyle="1" w:styleId="GDocumentTypeGreyHeading">
    <w:name w:val="G_Document Type (Grey Heading)"/>
    <w:next w:val="GBodyText"/>
    <w:qFormat/>
    <w:rsid w:val="00817943"/>
    <w:pPr>
      <w:spacing w:after="0"/>
    </w:pPr>
    <w:rPr>
      <w:rFonts w:ascii="Calibri" w:eastAsiaTheme="minorEastAsia" w:hAnsi="Calibri" w:cs="Calibri"/>
      <w:b/>
      <w:bCs/>
      <w:caps/>
      <w:color w:val="AAAAAA" w:themeColor="text2"/>
    </w:rPr>
  </w:style>
  <w:style w:type="paragraph" w:customStyle="1" w:styleId="GREPORTTITLEHEADING">
    <w:name w:val="G_REPORT TITLE HEADING"/>
    <w:next w:val="GBodyText"/>
    <w:qFormat/>
    <w:rsid w:val="00817943"/>
    <w:pPr>
      <w:spacing w:after="240"/>
    </w:pPr>
    <w:rPr>
      <w:rFonts w:ascii="Calibri" w:eastAsiaTheme="minorEastAsia" w:hAnsi="Calibri" w:cs="Calibri"/>
      <w:color w:val="0D776E"/>
      <w:sz w:val="40"/>
      <w:szCs w:val="40"/>
    </w:rPr>
  </w:style>
  <w:style w:type="paragraph" w:customStyle="1" w:styleId="GHeading1Bullet1">
    <w:name w:val="G_Heading 1 Bullet 1"/>
    <w:qFormat/>
    <w:rsid w:val="006A4CBF"/>
    <w:pPr>
      <w:numPr>
        <w:numId w:val="2"/>
      </w:numPr>
      <w:ind w:left="490" w:hanging="490"/>
    </w:pPr>
    <w:rPr>
      <w:rFonts w:eastAsia="Times New Roman" w:cstheme="minorHAnsi"/>
      <w:lang w:eastAsia="en-GB"/>
    </w:rPr>
  </w:style>
  <w:style w:type="paragraph" w:customStyle="1" w:styleId="GHeading1LetteredBullet1">
    <w:name w:val="G_Heading 1 Lettered Bullet 1"/>
    <w:qFormat/>
    <w:rsid w:val="006A4CBF"/>
    <w:pPr>
      <w:numPr>
        <w:ilvl w:val="1"/>
        <w:numId w:val="2"/>
      </w:numPr>
      <w:ind w:left="490" w:hanging="490"/>
    </w:pPr>
  </w:style>
  <w:style w:type="paragraph" w:customStyle="1" w:styleId="GHeading1Bullet2">
    <w:name w:val="G_Heading 1 Bullet 2"/>
    <w:qFormat/>
    <w:rsid w:val="00846F9F"/>
    <w:pPr>
      <w:numPr>
        <w:ilvl w:val="3"/>
        <w:numId w:val="2"/>
      </w:numPr>
      <w:ind w:left="959" w:hanging="488"/>
    </w:pPr>
    <w:rPr>
      <w:rFonts w:eastAsia="Times New Roman" w:cstheme="minorHAnsi"/>
      <w:lang w:eastAsia="en-GB"/>
    </w:rPr>
  </w:style>
  <w:style w:type="paragraph" w:customStyle="1" w:styleId="GHeading1LetteredBullet2">
    <w:name w:val="G_Heading 1 Lettered Bullet 2"/>
    <w:qFormat/>
    <w:rsid w:val="00846F9F"/>
    <w:pPr>
      <w:numPr>
        <w:ilvl w:val="4"/>
        <w:numId w:val="2"/>
      </w:numPr>
      <w:ind w:left="959" w:hanging="488"/>
    </w:pPr>
    <w:rPr>
      <w:rFonts w:eastAsia="Times New Roman" w:cstheme="minorHAnsi"/>
      <w:lang w:eastAsia="en-GB"/>
    </w:rPr>
  </w:style>
  <w:style w:type="paragraph" w:customStyle="1" w:styleId="GHeading1NumberedBullet2">
    <w:name w:val="G_Heading 1 Numbered Bullet 2"/>
    <w:qFormat/>
    <w:rsid w:val="00846F9F"/>
    <w:pPr>
      <w:numPr>
        <w:ilvl w:val="5"/>
        <w:numId w:val="2"/>
      </w:numPr>
      <w:ind w:left="959" w:hanging="488"/>
    </w:pPr>
    <w:rPr>
      <w:rFonts w:eastAsia="Times New Roman" w:cstheme="minorHAnsi"/>
      <w:lang w:eastAsia="en-GB"/>
    </w:rPr>
  </w:style>
  <w:style w:type="paragraph" w:customStyle="1" w:styleId="GHeading2Bullet1">
    <w:name w:val="G_Heading 2 Bullet 1"/>
    <w:qFormat/>
    <w:rsid w:val="00904D43"/>
    <w:pPr>
      <w:numPr>
        <w:numId w:val="3"/>
      </w:numPr>
    </w:pPr>
    <w:rPr>
      <w:rFonts w:eastAsia="Times New Roman" w:cstheme="minorHAnsi"/>
      <w:lang w:eastAsia="en-GB"/>
    </w:rPr>
  </w:style>
  <w:style w:type="paragraph" w:customStyle="1" w:styleId="GHeading2LetteredBullet">
    <w:name w:val="G_Heading 2 Lettered Bullet"/>
    <w:qFormat/>
    <w:rsid w:val="00904D43"/>
    <w:pPr>
      <w:numPr>
        <w:ilvl w:val="1"/>
        <w:numId w:val="3"/>
      </w:numPr>
    </w:pPr>
  </w:style>
  <w:style w:type="paragraph" w:customStyle="1" w:styleId="GHeading3LetteredBullet">
    <w:name w:val="G_Heading 3 Lettered Bullet"/>
    <w:qFormat/>
    <w:rsid w:val="007253FE"/>
    <w:pPr>
      <w:numPr>
        <w:ilvl w:val="1"/>
        <w:numId w:val="10"/>
      </w:numPr>
      <w:tabs>
        <w:tab w:val="left" w:pos="1276"/>
      </w:tabs>
      <w:ind w:left="1633" w:hanging="488"/>
    </w:pPr>
    <w:rPr>
      <w:rFonts w:eastAsia="Times New Roman" w:cstheme="minorHAnsi"/>
      <w:lang w:eastAsia="en-GB"/>
    </w:rPr>
  </w:style>
  <w:style w:type="paragraph" w:customStyle="1" w:styleId="GHeading3NumberedBullet">
    <w:name w:val="G_Heading 3 Numbered Bullet"/>
    <w:qFormat/>
    <w:rsid w:val="007253FE"/>
    <w:pPr>
      <w:numPr>
        <w:ilvl w:val="2"/>
        <w:numId w:val="10"/>
      </w:numPr>
      <w:tabs>
        <w:tab w:val="left" w:pos="1276"/>
      </w:tabs>
      <w:ind w:left="1633" w:hanging="488"/>
    </w:pPr>
    <w:rPr>
      <w:rFonts w:eastAsia="Times New Roman" w:cstheme="minorHAnsi"/>
      <w:lang w:eastAsia="en-GB"/>
    </w:rPr>
  </w:style>
  <w:style w:type="paragraph" w:customStyle="1" w:styleId="GHeading4Bullet">
    <w:name w:val="G_Heading 4 Bullet"/>
    <w:qFormat/>
    <w:rsid w:val="007253FE"/>
    <w:pPr>
      <w:numPr>
        <w:numId w:val="5"/>
      </w:numPr>
    </w:pPr>
    <w:rPr>
      <w:rFonts w:eastAsia="Times New Roman" w:cstheme="minorHAnsi"/>
      <w:lang w:eastAsia="en-GB"/>
    </w:rPr>
  </w:style>
  <w:style w:type="paragraph" w:customStyle="1" w:styleId="GHeading4LetteredBullet">
    <w:name w:val="G_Heading 4 Lettered Bullet"/>
    <w:basedOn w:val="GHeading3Bullet"/>
    <w:qFormat/>
    <w:rsid w:val="007253FE"/>
    <w:pPr>
      <w:numPr>
        <w:ilvl w:val="1"/>
        <w:numId w:val="5"/>
      </w:numPr>
      <w:tabs>
        <w:tab w:val="left" w:pos="870"/>
        <w:tab w:val="left" w:pos="1985"/>
      </w:tabs>
    </w:pPr>
  </w:style>
  <w:style w:type="paragraph" w:customStyle="1" w:styleId="GHeading4NumberedBullet">
    <w:name w:val="G_Heading 4 Numbered Bullet"/>
    <w:qFormat/>
    <w:rsid w:val="007253FE"/>
    <w:pPr>
      <w:numPr>
        <w:ilvl w:val="2"/>
        <w:numId w:val="5"/>
      </w:numPr>
      <w:tabs>
        <w:tab w:val="left" w:pos="1418"/>
      </w:tabs>
    </w:pPr>
    <w:rPr>
      <w:rFonts w:eastAsia="Times New Roman" w:cstheme="minorHAnsi"/>
      <w:lang w:eastAsia="en-GB"/>
    </w:rPr>
  </w:style>
  <w:style w:type="paragraph" w:customStyle="1" w:styleId="GAppendixBodyTextIndent1">
    <w:name w:val="G_Appendix Body Text Indent 1"/>
    <w:basedOn w:val="GBodyText"/>
    <w:qFormat/>
    <w:rsid w:val="00817943"/>
    <w:pPr>
      <w:ind w:left="391"/>
    </w:pPr>
  </w:style>
  <w:style w:type="paragraph" w:customStyle="1" w:styleId="GFooterText">
    <w:name w:val="G_Footer Text"/>
    <w:qFormat/>
    <w:rsid w:val="00817943"/>
    <w:pPr>
      <w:spacing w:after="0"/>
    </w:pPr>
    <w:rPr>
      <w:rFonts w:eastAsiaTheme="minorEastAsia"/>
      <w:sz w:val="14"/>
      <w:szCs w:val="14"/>
    </w:rPr>
  </w:style>
  <w:style w:type="paragraph" w:customStyle="1" w:styleId="GHEADINGLEVEL1Numbered">
    <w:name w:val="G_HEADING LEVEL 1 Numbered"/>
    <w:next w:val="GBodyText"/>
    <w:qFormat/>
    <w:rsid w:val="0038663C"/>
    <w:pPr>
      <w:numPr>
        <w:numId w:val="11"/>
      </w:numPr>
      <w:spacing w:before="240"/>
    </w:pPr>
    <w:rPr>
      <w:rFonts w:ascii="Calibri" w:hAnsi="Calibri" w:cstheme="minorHAnsi"/>
      <w:b/>
      <w:sz w:val="28"/>
      <w:szCs w:val="28"/>
    </w:rPr>
  </w:style>
  <w:style w:type="character" w:styleId="FootnoteReference">
    <w:name w:val="footnote reference"/>
    <w:basedOn w:val="DefaultParagraphFont"/>
    <w:uiPriority w:val="99"/>
    <w:semiHidden/>
    <w:rsid w:val="00817943"/>
    <w:rPr>
      <w:vertAlign w:val="superscript"/>
    </w:rPr>
  </w:style>
  <w:style w:type="paragraph" w:customStyle="1" w:styleId="GHeading1DashBullet2">
    <w:name w:val="G_Heading 1 Dash Bullet 2"/>
    <w:qFormat/>
    <w:rsid w:val="00846F9F"/>
    <w:pPr>
      <w:numPr>
        <w:ilvl w:val="6"/>
        <w:numId w:val="9"/>
      </w:numPr>
      <w:ind w:left="959" w:hanging="427"/>
    </w:pPr>
    <w:rPr>
      <w:rFonts w:eastAsia="Times New Roman" w:cstheme="minorHAnsi"/>
      <w:lang w:eastAsia="en-GB"/>
    </w:rPr>
  </w:style>
  <w:style w:type="paragraph" w:customStyle="1" w:styleId="GHeading2DashBullet">
    <w:name w:val="G_Heading 2 Dash Bullet"/>
    <w:qFormat/>
    <w:rsid w:val="00904D43"/>
    <w:pPr>
      <w:numPr>
        <w:ilvl w:val="3"/>
        <w:numId w:val="3"/>
      </w:numPr>
    </w:pPr>
    <w:rPr>
      <w:rFonts w:eastAsia="Times New Roman" w:cstheme="minorHAnsi"/>
      <w:lang w:eastAsia="en-GB"/>
    </w:rPr>
  </w:style>
  <w:style w:type="paragraph" w:customStyle="1" w:styleId="GHeading3DashBullet">
    <w:name w:val="G_Heading 3 Dash Bullet"/>
    <w:qFormat/>
    <w:rsid w:val="007253FE"/>
    <w:pPr>
      <w:numPr>
        <w:ilvl w:val="3"/>
        <w:numId w:val="10"/>
      </w:numPr>
      <w:ind w:left="1633" w:hanging="429"/>
    </w:pPr>
    <w:rPr>
      <w:rFonts w:eastAsia="Times New Roman" w:cstheme="minorHAnsi"/>
      <w:lang w:eastAsia="en-GB"/>
    </w:rPr>
  </w:style>
  <w:style w:type="paragraph" w:customStyle="1" w:styleId="GHeading4DashBullet">
    <w:name w:val="G_Heading 4 Dash Bullet"/>
    <w:qFormat/>
    <w:rsid w:val="007253FE"/>
    <w:pPr>
      <w:numPr>
        <w:ilvl w:val="3"/>
        <w:numId w:val="5"/>
      </w:numPr>
      <w:ind w:hanging="431"/>
    </w:pPr>
    <w:rPr>
      <w:rFonts w:eastAsia="Times New Roman" w:cstheme="minorHAnsi"/>
      <w:lang w:eastAsia="en-GB"/>
    </w:rPr>
  </w:style>
  <w:style w:type="table" w:customStyle="1" w:styleId="BLANK">
    <w:name w:val="BLANK"/>
    <w:basedOn w:val="TableNormal"/>
    <w:uiPriority w:val="99"/>
    <w:rsid w:val="001972E9"/>
    <w:pPr>
      <w:spacing w:after="0"/>
    </w:pPr>
    <w:tblPr/>
  </w:style>
  <w:style w:type="paragraph" w:customStyle="1" w:styleId="GCoverTitle">
    <w:name w:val="G_Cover Title"/>
    <w:qFormat/>
    <w:rsid w:val="00EF3861"/>
    <w:pPr>
      <w:spacing w:after="0"/>
    </w:pPr>
    <w:rPr>
      <w:rFonts w:asciiTheme="majorHAnsi" w:eastAsia="Times New Roman" w:hAnsiTheme="majorHAnsi" w:cstheme="majorHAnsi"/>
      <w:b/>
      <w:bCs/>
      <w:color w:val="FFFFFF" w:themeColor="background1"/>
      <w:sz w:val="60"/>
      <w:szCs w:val="60"/>
      <w:lang w:eastAsia="en-GB"/>
    </w:rPr>
  </w:style>
  <w:style w:type="paragraph" w:customStyle="1" w:styleId="GCoverSub-heading">
    <w:name w:val="G_Cover Sub-heading"/>
    <w:qFormat/>
    <w:rsid w:val="00EF3861"/>
    <w:pPr>
      <w:spacing w:after="0"/>
    </w:pPr>
    <w:rPr>
      <w:rFonts w:eastAsia="Times New Roman" w:cstheme="minorHAnsi"/>
      <w:color w:val="FFFFFF" w:themeColor="background1"/>
      <w:sz w:val="40"/>
      <w:szCs w:val="40"/>
      <w:lang w:eastAsia="en-GB"/>
    </w:rPr>
  </w:style>
  <w:style w:type="paragraph" w:customStyle="1" w:styleId="GPicture">
    <w:name w:val="G_Picture"/>
    <w:semiHidden/>
    <w:rsid w:val="004F1DC3"/>
    <w:pPr>
      <w:jc w:val="center"/>
    </w:pPr>
  </w:style>
  <w:style w:type="character" w:styleId="Hyperlink">
    <w:name w:val="Hyperlink"/>
    <w:basedOn w:val="DefaultParagraphFont"/>
    <w:uiPriority w:val="99"/>
    <w:unhideWhenUsed/>
    <w:rsid w:val="00C11CDE"/>
    <w:rPr>
      <w:color w:val="0563C1" w:themeColor="hyperlink"/>
      <w:u w:val="single"/>
    </w:rPr>
  </w:style>
  <w:style w:type="character" w:styleId="CommentReference">
    <w:name w:val="annotation reference"/>
    <w:basedOn w:val="DefaultParagraphFont"/>
    <w:uiPriority w:val="99"/>
    <w:semiHidden/>
    <w:rsid w:val="00191CC0"/>
    <w:rPr>
      <w:sz w:val="16"/>
      <w:szCs w:val="16"/>
    </w:rPr>
  </w:style>
  <w:style w:type="paragraph" w:styleId="CommentText">
    <w:name w:val="annotation text"/>
    <w:basedOn w:val="Normal"/>
    <w:link w:val="CommentTextChar"/>
    <w:uiPriority w:val="99"/>
    <w:semiHidden/>
    <w:rsid w:val="00191CC0"/>
    <w:pPr>
      <w:spacing w:after="0"/>
    </w:pPr>
    <w:rPr>
      <w:rFonts w:eastAsiaTheme="minorEastAsia"/>
      <w:color w:val="auto"/>
      <w:sz w:val="20"/>
      <w:szCs w:val="20"/>
      <w:lang w:eastAsia="zh-TW"/>
    </w:rPr>
  </w:style>
  <w:style w:type="character" w:customStyle="1" w:styleId="CommentTextChar">
    <w:name w:val="Comment Text Char"/>
    <w:basedOn w:val="DefaultParagraphFont"/>
    <w:link w:val="CommentText"/>
    <w:uiPriority w:val="99"/>
    <w:semiHidden/>
    <w:rsid w:val="00191CC0"/>
    <w:rPr>
      <w:rFonts w:eastAsiaTheme="minorEastAsia"/>
      <w:color w:val="auto"/>
      <w:sz w:val="20"/>
      <w:szCs w:val="20"/>
      <w:lang w:eastAsia="zh-TW"/>
    </w:rPr>
  </w:style>
  <w:style w:type="paragraph" w:styleId="ListParagraph">
    <w:name w:val="List Paragraph"/>
    <w:basedOn w:val="Normal"/>
    <w:uiPriority w:val="34"/>
    <w:qFormat/>
    <w:rsid w:val="00DE6A32"/>
    <w:pPr>
      <w:spacing w:after="0" w:line="220" w:lineRule="atLeast"/>
      <w:ind w:left="720"/>
      <w:contextualSpacing/>
    </w:pPr>
    <w:rPr>
      <w:rFonts w:eastAsiaTheme="minorEastAsia"/>
      <w:color w:val="auto"/>
      <w:sz w:val="18"/>
      <w:lang w:eastAsia="zh-TW"/>
    </w:rPr>
  </w:style>
  <w:style w:type="paragraph" w:customStyle="1" w:styleId="Sourcetext">
    <w:name w:val="Source text"/>
    <w:basedOn w:val="Normal"/>
    <w:next w:val="Normal"/>
    <w:qFormat/>
    <w:rsid w:val="00EB2255"/>
    <w:pPr>
      <w:spacing w:before="120" w:line="180" w:lineRule="atLeast"/>
    </w:pPr>
    <w:rPr>
      <w:rFonts w:eastAsiaTheme="minorEastAsia"/>
      <w:i/>
      <w:color w:val="auto"/>
      <w:sz w:val="14"/>
      <w:lang w:eastAsia="zh-TW"/>
    </w:rPr>
  </w:style>
  <w:style w:type="paragraph" w:styleId="CommentSubject">
    <w:name w:val="annotation subject"/>
    <w:basedOn w:val="CommentText"/>
    <w:next w:val="CommentText"/>
    <w:link w:val="CommentSubjectChar"/>
    <w:uiPriority w:val="99"/>
    <w:semiHidden/>
    <w:rsid w:val="009A5059"/>
    <w:pPr>
      <w:spacing w:after="120"/>
    </w:pPr>
    <w:rPr>
      <w:rFonts w:eastAsiaTheme="minorHAnsi"/>
      <w:b/>
      <w:bCs/>
      <w:color w:val="000000" w:themeColor="text1"/>
      <w:lang w:eastAsia="en-US"/>
    </w:rPr>
  </w:style>
  <w:style w:type="character" w:customStyle="1" w:styleId="CommentSubjectChar">
    <w:name w:val="Comment Subject Char"/>
    <w:basedOn w:val="CommentTextChar"/>
    <w:link w:val="CommentSubject"/>
    <w:uiPriority w:val="99"/>
    <w:semiHidden/>
    <w:rsid w:val="009A5059"/>
    <w:rPr>
      <w:rFonts w:eastAsiaTheme="minorEastAsia"/>
      <w:b/>
      <w:bCs/>
      <w:color w:val="auto"/>
      <w:sz w:val="20"/>
      <w:szCs w:val="20"/>
      <w:lang w:eastAsia="zh-TW"/>
    </w:rPr>
  </w:style>
  <w:style w:type="numbering" w:customStyle="1" w:styleId="HeadingNumList">
    <w:name w:val="HeadingNumList"/>
    <w:uiPriority w:val="99"/>
    <w:rsid w:val="00B90790"/>
    <w:pPr>
      <w:numPr>
        <w:numId w:val="12"/>
      </w:numPr>
    </w:pPr>
  </w:style>
  <w:style w:type="paragraph" w:styleId="BodyText">
    <w:name w:val="Body Text"/>
    <w:basedOn w:val="Normal"/>
    <w:link w:val="BodyTextChar"/>
    <w:qFormat/>
    <w:rsid w:val="00B90790"/>
    <w:pPr>
      <w:spacing w:before="220" w:after="220" w:line="220" w:lineRule="atLeast"/>
      <w:ind w:hanging="1588"/>
    </w:pPr>
    <w:rPr>
      <w:rFonts w:eastAsiaTheme="minorEastAsia"/>
      <w:color w:val="747584"/>
      <w:sz w:val="18"/>
      <w:lang w:eastAsia="zh-TW"/>
    </w:rPr>
  </w:style>
  <w:style w:type="character" w:customStyle="1" w:styleId="BodyTextChar">
    <w:name w:val="Body Text Char"/>
    <w:basedOn w:val="DefaultParagraphFont"/>
    <w:link w:val="BodyText"/>
    <w:rsid w:val="00B90790"/>
    <w:rPr>
      <w:rFonts w:eastAsiaTheme="minorEastAsia"/>
      <w:color w:val="747584"/>
      <w:sz w:val="18"/>
      <w:lang w:eastAsia="zh-TW"/>
    </w:rPr>
  </w:style>
  <w:style w:type="paragraph" w:styleId="Quote">
    <w:name w:val="Quote"/>
    <w:basedOn w:val="Normal"/>
    <w:next w:val="Normal"/>
    <w:link w:val="QuoteChar"/>
    <w:uiPriority w:val="29"/>
    <w:qFormat/>
    <w:rsid w:val="00B90790"/>
    <w:pPr>
      <w:pBdr>
        <w:top w:val="single" w:sz="36" w:space="6" w:color="0D776E" w:themeColor="accent1"/>
        <w:bottom w:val="single" w:sz="4" w:space="8" w:color="0D776E" w:themeColor="accent1"/>
      </w:pBdr>
      <w:spacing w:before="220" w:after="220" w:line="340" w:lineRule="atLeast"/>
    </w:pPr>
    <w:rPr>
      <w:rFonts w:eastAsiaTheme="minorEastAsia"/>
      <w:b/>
      <w:iCs/>
      <w:color w:val="747584"/>
      <w:sz w:val="20"/>
      <w:lang w:eastAsia="zh-TW"/>
    </w:rPr>
  </w:style>
  <w:style w:type="character" w:customStyle="1" w:styleId="QuoteChar">
    <w:name w:val="Quote Char"/>
    <w:basedOn w:val="DefaultParagraphFont"/>
    <w:link w:val="Quote"/>
    <w:uiPriority w:val="29"/>
    <w:rsid w:val="00B90790"/>
    <w:rPr>
      <w:rFonts w:eastAsiaTheme="minorEastAsia"/>
      <w:b/>
      <w:iCs/>
      <w:color w:val="747584"/>
      <w:sz w:val="20"/>
      <w:lang w:eastAsia="zh-TW"/>
    </w:rPr>
  </w:style>
  <w:style w:type="paragraph" w:styleId="Caption">
    <w:name w:val="caption"/>
    <w:basedOn w:val="Normal"/>
    <w:next w:val="Normal"/>
    <w:uiPriority w:val="49"/>
    <w:qFormat/>
    <w:rsid w:val="00B90790"/>
    <w:pPr>
      <w:spacing w:before="220" w:after="220" w:line="220" w:lineRule="atLeast"/>
    </w:pPr>
    <w:rPr>
      <w:rFonts w:eastAsiaTheme="minorEastAsia"/>
      <w:b/>
      <w:iCs/>
      <w:color w:val="AAAAAA" w:themeColor="text2"/>
      <w:sz w:val="18"/>
      <w:szCs w:val="18"/>
      <w:lang w:eastAsia="zh-TW"/>
    </w:rPr>
  </w:style>
  <w:style w:type="character" w:customStyle="1" w:styleId="cf11">
    <w:name w:val="cf11"/>
    <w:basedOn w:val="DefaultParagraphFont"/>
    <w:rsid w:val="00B90790"/>
    <w:rPr>
      <w:rFonts w:ascii="Segoe UI" w:hAnsi="Segoe UI" w:cs="Segoe UI" w:hint="default"/>
      <w:b/>
      <w:bCs/>
      <w:sz w:val="18"/>
      <w:szCs w:val="18"/>
    </w:rPr>
  </w:style>
  <w:style w:type="character" w:customStyle="1" w:styleId="cf01">
    <w:name w:val="cf01"/>
    <w:basedOn w:val="DefaultParagraphFont"/>
    <w:rsid w:val="00B90790"/>
    <w:rPr>
      <w:rFonts w:ascii="Segoe UI" w:hAnsi="Segoe UI" w:cs="Segoe UI" w:hint="default"/>
      <w:sz w:val="18"/>
      <w:szCs w:val="18"/>
    </w:rPr>
  </w:style>
  <w:style w:type="character" w:customStyle="1" w:styleId="cf21">
    <w:name w:val="cf21"/>
    <w:basedOn w:val="DefaultParagraphFont"/>
    <w:rsid w:val="00B90790"/>
    <w:rPr>
      <w:rFonts w:ascii="Segoe UI" w:hAnsi="Segoe UI" w:cs="Segoe UI" w:hint="default"/>
      <w:sz w:val="18"/>
      <w:szCs w:val="18"/>
      <w:shd w:val="clear" w:color="auto" w:fill="FFFFFF"/>
    </w:rPr>
  </w:style>
  <w:style w:type="paragraph" w:styleId="Revision">
    <w:name w:val="Revision"/>
    <w:hidden/>
    <w:uiPriority w:val="99"/>
    <w:semiHidden/>
    <w:rsid w:val="006854FB"/>
    <w:pPr>
      <w:spacing w:after="0"/>
    </w:pPr>
  </w:style>
  <w:style w:type="character" w:styleId="Mention">
    <w:name w:val="Mention"/>
    <w:basedOn w:val="DefaultParagraphFont"/>
    <w:uiPriority w:val="99"/>
    <w:semiHidden/>
    <w:rsid w:val="00F81F0A"/>
    <w:rPr>
      <w:color w:val="2B579A"/>
      <w:shd w:val="clear" w:color="auto" w:fill="E1DFDD"/>
    </w:rPr>
  </w:style>
  <w:style w:type="paragraph" w:customStyle="1" w:styleId="TableParagraph">
    <w:name w:val="Table Paragraph"/>
    <w:basedOn w:val="Normal"/>
    <w:uiPriority w:val="1"/>
    <w:qFormat/>
    <w:rsid w:val="00ED3E22"/>
    <w:pPr>
      <w:widowControl w:val="0"/>
      <w:autoSpaceDE w:val="0"/>
      <w:autoSpaceDN w:val="0"/>
      <w:spacing w:after="0"/>
    </w:pPr>
    <w:rPr>
      <w:rFonts w:ascii="Tahoma" w:eastAsia="Tahoma" w:hAnsi="Tahoma" w:cs="Tahoma"/>
      <w:color w:val="auto"/>
      <w:lang w:val="en-US"/>
    </w:rPr>
  </w:style>
  <w:style w:type="character" w:styleId="UnresolvedMention">
    <w:name w:val="Unresolved Mention"/>
    <w:basedOn w:val="DefaultParagraphFont"/>
    <w:uiPriority w:val="99"/>
    <w:semiHidden/>
    <w:rsid w:val="00D309ED"/>
    <w:rPr>
      <w:color w:val="605E5C"/>
      <w:shd w:val="clear" w:color="auto" w:fill="E1DFDD"/>
    </w:rPr>
  </w:style>
  <w:style w:type="paragraph" w:styleId="NormalWeb">
    <w:name w:val="Normal (Web)"/>
    <w:basedOn w:val="Normal"/>
    <w:uiPriority w:val="99"/>
    <w:semiHidden/>
    <w:unhideWhenUsed/>
    <w:rsid w:val="00292517"/>
    <w:pPr>
      <w:spacing w:before="100" w:beforeAutospacing="1" w:after="100" w:afterAutospacing="1"/>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1511">
      <w:bodyDiv w:val="1"/>
      <w:marLeft w:val="0"/>
      <w:marRight w:val="0"/>
      <w:marTop w:val="0"/>
      <w:marBottom w:val="0"/>
      <w:divBdr>
        <w:top w:val="none" w:sz="0" w:space="0" w:color="auto"/>
        <w:left w:val="none" w:sz="0" w:space="0" w:color="auto"/>
        <w:bottom w:val="none" w:sz="0" w:space="0" w:color="auto"/>
        <w:right w:val="none" w:sz="0" w:space="0" w:color="auto"/>
      </w:divBdr>
    </w:div>
    <w:div w:id="265314695">
      <w:bodyDiv w:val="1"/>
      <w:marLeft w:val="0"/>
      <w:marRight w:val="0"/>
      <w:marTop w:val="0"/>
      <w:marBottom w:val="0"/>
      <w:divBdr>
        <w:top w:val="none" w:sz="0" w:space="0" w:color="auto"/>
        <w:left w:val="none" w:sz="0" w:space="0" w:color="auto"/>
        <w:bottom w:val="none" w:sz="0" w:space="0" w:color="auto"/>
        <w:right w:val="none" w:sz="0" w:space="0" w:color="auto"/>
      </w:divBdr>
      <w:divsChild>
        <w:div w:id="2135246256">
          <w:marLeft w:val="0"/>
          <w:marRight w:val="0"/>
          <w:marTop w:val="0"/>
          <w:marBottom w:val="0"/>
          <w:divBdr>
            <w:top w:val="none" w:sz="0" w:space="0" w:color="auto"/>
            <w:left w:val="none" w:sz="0" w:space="0" w:color="auto"/>
            <w:bottom w:val="none" w:sz="0" w:space="0" w:color="auto"/>
            <w:right w:val="none" w:sz="0" w:space="0" w:color="auto"/>
          </w:divBdr>
          <w:divsChild>
            <w:div w:id="1220435704">
              <w:marLeft w:val="0"/>
              <w:marRight w:val="0"/>
              <w:marTop w:val="0"/>
              <w:marBottom w:val="0"/>
              <w:divBdr>
                <w:top w:val="none" w:sz="0" w:space="0" w:color="auto"/>
                <w:left w:val="none" w:sz="0" w:space="0" w:color="auto"/>
                <w:bottom w:val="none" w:sz="0" w:space="0" w:color="auto"/>
                <w:right w:val="none" w:sz="0" w:space="0" w:color="auto"/>
              </w:divBdr>
              <w:divsChild>
                <w:div w:id="1760249349">
                  <w:marLeft w:val="0"/>
                  <w:marRight w:val="0"/>
                  <w:marTop w:val="0"/>
                  <w:marBottom w:val="0"/>
                  <w:divBdr>
                    <w:top w:val="none" w:sz="0" w:space="0" w:color="auto"/>
                    <w:left w:val="none" w:sz="0" w:space="0" w:color="auto"/>
                    <w:bottom w:val="none" w:sz="0" w:space="0" w:color="auto"/>
                    <w:right w:val="none" w:sz="0" w:space="0" w:color="auto"/>
                  </w:divBdr>
                  <w:divsChild>
                    <w:div w:id="20617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9059">
      <w:bodyDiv w:val="1"/>
      <w:marLeft w:val="0"/>
      <w:marRight w:val="0"/>
      <w:marTop w:val="0"/>
      <w:marBottom w:val="0"/>
      <w:divBdr>
        <w:top w:val="none" w:sz="0" w:space="0" w:color="auto"/>
        <w:left w:val="none" w:sz="0" w:space="0" w:color="auto"/>
        <w:bottom w:val="none" w:sz="0" w:space="0" w:color="auto"/>
        <w:right w:val="none" w:sz="0" w:space="0" w:color="auto"/>
      </w:divBdr>
    </w:div>
    <w:div w:id="546837824">
      <w:bodyDiv w:val="1"/>
      <w:marLeft w:val="0"/>
      <w:marRight w:val="0"/>
      <w:marTop w:val="0"/>
      <w:marBottom w:val="0"/>
      <w:divBdr>
        <w:top w:val="none" w:sz="0" w:space="0" w:color="auto"/>
        <w:left w:val="none" w:sz="0" w:space="0" w:color="auto"/>
        <w:bottom w:val="none" w:sz="0" w:space="0" w:color="auto"/>
        <w:right w:val="none" w:sz="0" w:space="0" w:color="auto"/>
      </w:divBdr>
      <w:divsChild>
        <w:div w:id="938105546">
          <w:marLeft w:val="0"/>
          <w:marRight w:val="0"/>
          <w:marTop w:val="0"/>
          <w:marBottom w:val="0"/>
          <w:divBdr>
            <w:top w:val="none" w:sz="0" w:space="0" w:color="auto"/>
            <w:left w:val="none" w:sz="0" w:space="0" w:color="auto"/>
            <w:bottom w:val="none" w:sz="0" w:space="0" w:color="auto"/>
            <w:right w:val="none" w:sz="0" w:space="0" w:color="auto"/>
          </w:divBdr>
          <w:divsChild>
            <w:div w:id="1971782871">
              <w:marLeft w:val="0"/>
              <w:marRight w:val="0"/>
              <w:marTop w:val="0"/>
              <w:marBottom w:val="0"/>
              <w:divBdr>
                <w:top w:val="none" w:sz="0" w:space="0" w:color="auto"/>
                <w:left w:val="none" w:sz="0" w:space="0" w:color="auto"/>
                <w:bottom w:val="none" w:sz="0" w:space="0" w:color="auto"/>
                <w:right w:val="none" w:sz="0" w:space="0" w:color="auto"/>
              </w:divBdr>
              <w:divsChild>
                <w:div w:id="1949040723">
                  <w:marLeft w:val="0"/>
                  <w:marRight w:val="0"/>
                  <w:marTop w:val="0"/>
                  <w:marBottom w:val="0"/>
                  <w:divBdr>
                    <w:top w:val="none" w:sz="0" w:space="0" w:color="auto"/>
                    <w:left w:val="none" w:sz="0" w:space="0" w:color="auto"/>
                    <w:bottom w:val="none" w:sz="0" w:space="0" w:color="auto"/>
                    <w:right w:val="none" w:sz="0" w:space="0" w:color="auto"/>
                  </w:divBdr>
                  <w:divsChild>
                    <w:div w:id="3533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38000">
      <w:bodyDiv w:val="1"/>
      <w:marLeft w:val="0"/>
      <w:marRight w:val="0"/>
      <w:marTop w:val="0"/>
      <w:marBottom w:val="0"/>
      <w:divBdr>
        <w:top w:val="none" w:sz="0" w:space="0" w:color="auto"/>
        <w:left w:val="none" w:sz="0" w:space="0" w:color="auto"/>
        <w:bottom w:val="none" w:sz="0" w:space="0" w:color="auto"/>
        <w:right w:val="none" w:sz="0" w:space="0" w:color="auto"/>
      </w:divBdr>
    </w:div>
    <w:div w:id="605847066">
      <w:bodyDiv w:val="1"/>
      <w:marLeft w:val="0"/>
      <w:marRight w:val="0"/>
      <w:marTop w:val="0"/>
      <w:marBottom w:val="0"/>
      <w:divBdr>
        <w:top w:val="none" w:sz="0" w:space="0" w:color="auto"/>
        <w:left w:val="none" w:sz="0" w:space="0" w:color="auto"/>
        <w:bottom w:val="none" w:sz="0" w:space="0" w:color="auto"/>
        <w:right w:val="none" w:sz="0" w:space="0" w:color="auto"/>
      </w:divBdr>
    </w:div>
    <w:div w:id="765737646">
      <w:bodyDiv w:val="1"/>
      <w:marLeft w:val="0"/>
      <w:marRight w:val="0"/>
      <w:marTop w:val="0"/>
      <w:marBottom w:val="0"/>
      <w:divBdr>
        <w:top w:val="none" w:sz="0" w:space="0" w:color="auto"/>
        <w:left w:val="none" w:sz="0" w:space="0" w:color="auto"/>
        <w:bottom w:val="none" w:sz="0" w:space="0" w:color="auto"/>
        <w:right w:val="none" w:sz="0" w:space="0" w:color="auto"/>
      </w:divBdr>
    </w:div>
    <w:div w:id="774709902">
      <w:bodyDiv w:val="1"/>
      <w:marLeft w:val="0"/>
      <w:marRight w:val="0"/>
      <w:marTop w:val="0"/>
      <w:marBottom w:val="0"/>
      <w:divBdr>
        <w:top w:val="none" w:sz="0" w:space="0" w:color="auto"/>
        <w:left w:val="none" w:sz="0" w:space="0" w:color="auto"/>
        <w:bottom w:val="none" w:sz="0" w:space="0" w:color="auto"/>
        <w:right w:val="none" w:sz="0" w:space="0" w:color="auto"/>
      </w:divBdr>
    </w:div>
    <w:div w:id="1461263232">
      <w:bodyDiv w:val="1"/>
      <w:marLeft w:val="0"/>
      <w:marRight w:val="0"/>
      <w:marTop w:val="0"/>
      <w:marBottom w:val="0"/>
      <w:divBdr>
        <w:top w:val="none" w:sz="0" w:space="0" w:color="auto"/>
        <w:left w:val="none" w:sz="0" w:space="0" w:color="auto"/>
        <w:bottom w:val="none" w:sz="0" w:space="0" w:color="auto"/>
        <w:right w:val="none" w:sz="0" w:space="0" w:color="auto"/>
      </w:divBdr>
      <w:divsChild>
        <w:div w:id="124008725">
          <w:marLeft w:val="0"/>
          <w:marRight w:val="0"/>
          <w:marTop w:val="0"/>
          <w:marBottom w:val="0"/>
          <w:divBdr>
            <w:top w:val="none" w:sz="0" w:space="0" w:color="auto"/>
            <w:left w:val="none" w:sz="0" w:space="0" w:color="auto"/>
            <w:bottom w:val="none" w:sz="0" w:space="0" w:color="auto"/>
            <w:right w:val="none" w:sz="0" w:space="0" w:color="auto"/>
          </w:divBdr>
        </w:div>
        <w:div w:id="158229401">
          <w:marLeft w:val="0"/>
          <w:marRight w:val="0"/>
          <w:marTop w:val="0"/>
          <w:marBottom w:val="0"/>
          <w:divBdr>
            <w:top w:val="none" w:sz="0" w:space="0" w:color="auto"/>
            <w:left w:val="none" w:sz="0" w:space="0" w:color="auto"/>
            <w:bottom w:val="none" w:sz="0" w:space="0" w:color="auto"/>
            <w:right w:val="none" w:sz="0" w:space="0" w:color="auto"/>
          </w:divBdr>
        </w:div>
        <w:div w:id="336885899">
          <w:marLeft w:val="0"/>
          <w:marRight w:val="0"/>
          <w:marTop w:val="0"/>
          <w:marBottom w:val="0"/>
          <w:divBdr>
            <w:top w:val="none" w:sz="0" w:space="0" w:color="auto"/>
            <w:left w:val="none" w:sz="0" w:space="0" w:color="auto"/>
            <w:bottom w:val="none" w:sz="0" w:space="0" w:color="auto"/>
            <w:right w:val="none" w:sz="0" w:space="0" w:color="auto"/>
          </w:divBdr>
        </w:div>
        <w:div w:id="444035466">
          <w:marLeft w:val="0"/>
          <w:marRight w:val="0"/>
          <w:marTop w:val="0"/>
          <w:marBottom w:val="0"/>
          <w:divBdr>
            <w:top w:val="none" w:sz="0" w:space="0" w:color="auto"/>
            <w:left w:val="none" w:sz="0" w:space="0" w:color="auto"/>
            <w:bottom w:val="none" w:sz="0" w:space="0" w:color="auto"/>
            <w:right w:val="none" w:sz="0" w:space="0" w:color="auto"/>
          </w:divBdr>
        </w:div>
        <w:div w:id="454182595">
          <w:marLeft w:val="0"/>
          <w:marRight w:val="0"/>
          <w:marTop w:val="0"/>
          <w:marBottom w:val="0"/>
          <w:divBdr>
            <w:top w:val="none" w:sz="0" w:space="0" w:color="auto"/>
            <w:left w:val="none" w:sz="0" w:space="0" w:color="auto"/>
            <w:bottom w:val="none" w:sz="0" w:space="0" w:color="auto"/>
            <w:right w:val="none" w:sz="0" w:space="0" w:color="auto"/>
          </w:divBdr>
        </w:div>
        <w:div w:id="925266849">
          <w:marLeft w:val="0"/>
          <w:marRight w:val="0"/>
          <w:marTop w:val="0"/>
          <w:marBottom w:val="0"/>
          <w:divBdr>
            <w:top w:val="none" w:sz="0" w:space="0" w:color="auto"/>
            <w:left w:val="none" w:sz="0" w:space="0" w:color="auto"/>
            <w:bottom w:val="none" w:sz="0" w:space="0" w:color="auto"/>
            <w:right w:val="none" w:sz="0" w:space="0" w:color="auto"/>
          </w:divBdr>
        </w:div>
        <w:div w:id="938634689">
          <w:marLeft w:val="0"/>
          <w:marRight w:val="0"/>
          <w:marTop w:val="0"/>
          <w:marBottom w:val="0"/>
          <w:divBdr>
            <w:top w:val="none" w:sz="0" w:space="0" w:color="auto"/>
            <w:left w:val="none" w:sz="0" w:space="0" w:color="auto"/>
            <w:bottom w:val="none" w:sz="0" w:space="0" w:color="auto"/>
            <w:right w:val="none" w:sz="0" w:space="0" w:color="auto"/>
          </w:divBdr>
        </w:div>
        <w:div w:id="947004894">
          <w:marLeft w:val="0"/>
          <w:marRight w:val="0"/>
          <w:marTop w:val="0"/>
          <w:marBottom w:val="0"/>
          <w:divBdr>
            <w:top w:val="none" w:sz="0" w:space="0" w:color="auto"/>
            <w:left w:val="none" w:sz="0" w:space="0" w:color="auto"/>
            <w:bottom w:val="none" w:sz="0" w:space="0" w:color="auto"/>
            <w:right w:val="none" w:sz="0" w:space="0" w:color="auto"/>
          </w:divBdr>
        </w:div>
        <w:div w:id="1284464278">
          <w:marLeft w:val="0"/>
          <w:marRight w:val="0"/>
          <w:marTop w:val="0"/>
          <w:marBottom w:val="0"/>
          <w:divBdr>
            <w:top w:val="none" w:sz="0" w:space="0" w:color="auto"/>
            <w:left w:val="none" w:sz="0" w:space="0" w:color="auto"/>
            <w:bottom w:val="none" w:sz="0" w:space="0" w:color="auto"/>
            <w:right w:val="none" w:sz="0" w:space="0" w:color="auto"/>
          </w:divBdr>
        </w:div>
        <w:div w:id="1296179552">
          <w:marLeft w:val="0"/>
          <w:marRight w:val="0"/>
          <w:marTop w:val="0"/>
          <w:marBottom w:val="0"/>
          <w:divBdr>
            <w:top w:val="none" w:sz="0" w:space="0" w:color="auto"/>
            <w:left w:val="none" w:sz="0" w:space="0" w:color="auto"/>
            <w:bottom w:val="none" w:sz="0" w:space="0" w:color="auto"/>
            <w:right w:val="none" w:sz="0" w:space="0" w:color="auto"/>
          </w:divBdr>
        </w:div>
        <w:div w:id="1329746964">
          <w:marLeft w:val="0"/>
          <w:marRight w:val="0"/>
          <w:marTop w:val="0"/>
          <w:marBottom w:val="0"/>
          <w:divBdr>
            <w:top w:val="none" w:sz="0" w:space="0" w:color="auto"/>
            <w:left w:val="none" w:sz="0" w:space="0" w:color="auto"/>
            <w:bottom w:val="none" w:sz="0" w:space="0" w:color="auto"/>
            <w:right w:val="none" w:sz="0" w:space="0" w:color="auto"/>
          </w:divBdr>
        </w:div>
        <w:div w:id="1386761934">
          <w:marLeft w:val="0"/>
          <w:marRight w:val="0"/>
          <w:marTop w:val="0"/>
          <w:marBottom w:val="0"/>
          <w:divBdr>
            <w:top w:val="none" w:sz="0" w:space="0" w:color="auto"/>
            <w:left w:val="none" w:sz="0" w:space="0" w:color="auto"/>
            <w:bottom w:val="none" w:sz="0" w:space="0" w:color="auto"/>
            <w:right w:val="none" w:sz="0" w:space="0" w:color="auto"/>
          </w:divBdr>
        </w:div>
        <w:div w:id="1595555469">
          <w:marLeft w:val="0"/>
          <w:marRight w:val="0"/>
          <w:marTop w:val="0"/>
          <w:marBottom w:val="0"/>
          <w:divBdr>
            <w:top w:val="none" w:sz="0" w:space="0" w:color="auto"/>
            <w:left w:val="none" w:sz="0" w:space="0" w:color="auto"/>
            <w:bottom w:val="none" w:sz="0" w:space="0" w:color="auto"/>
            <w:right w:val="none" w:sz="0" w:space="0" w:color="auto"/>
          </w:divBdr>
        </w:div>
        <w:div w:id="1744333180">
          <w:marLeft w:val="0"/>
          <w:marRight w:val="0"/>
          <w:marTop w:val="0"/>
          <w:marBottom w:val="0"/>
          <w:divBdr>
            <w:top w:val="none" w:sz="0" w:space="0" w:color="auto"/>
            <w:left w:val="none" w:sz="0" w:space="0" w:color="auto"/>
            <w:bottom w:val="none" w:sz="0" w:space="0" w:color="auto"/>
            <w:right w:val="none" w:sz="0" w:space="0" w:color="auto"/>
          </w:divBdr>
        </w:div>
        <w:div w:id="1847012793">
          <w:marLeft w:val="0"/>
          <w:marRight w:val="0"/>
          <w:marTop w:val="0"/>
          <w:marBottom w:val="0"/>
          <w:divBdr>
            <w:top w:val="none" w:sz="0" w:space="0" w:color="auto"/>
            <w:left w:val="none" w:sz="0" w:space="0" w:color="auto"/>
            <w:bottom w:val="none" w:sz="0" w:space="0" w:color="auto"/>
            <w:right w:val="none" w:sz="0" w:space="0" w:color="auto"/>
          </w:divBdr>
        </w:div>
        <w:div w:id="1855263806">
          <w:marLeft w:val="0"/>
          <w:marRight w:val="0"/>
          <w:marTop w:val="0"/>
          <w:marBottom w:val="0"/>
          <w:divBdr>
            <w:top w:val="none" w:sz="0" w:space="0" w:color="auto"/>
            <w:left w:val="none" w:sz="0" w:space="0" w:color="auto"/>
            <w:bottom w:val="none" w:sz="0" w:space="0" w:color="auto"/>
            <w:right w:val="none" w:sz="0" w:space="0" w:color="auto"/>
          </w:divBdr>
        </w:div>
        <w:div w:id="2047900490">
          <w:marLeft w:val="0"/>
          <w:marRight w:val="0"/>
          <w:marTop w:val="0"/>
          <w:marBottom w:val="0"/>
          <w:divBdr>
            <w:top w:val="none" w:sz="0" w:space="0" w:color="auto"/>
            <w:left w:val="none" w:sz="0" w:space="0" w:color="auto"/>
            <w:bottom w:val="none" w:sz="0" w:space="0" w:color="auto"/>
            <w:right w:val="none" w:sz="0" w:space="0" w:color="auto"/>
          </w:divBdr>
        </w:div>
      </w:divsChild>
    </w:div>
    <w:div w:id="1461416019">
      <w:bodyDiv w:val="1"/>
      <w:marLeft w:val="0"/>
      <w:marRight w:val="0"/>
      <w:marTop w:val="0"/>
      <w:marBottom w:val="0"/>
      <w:divBdr>
        <w:top w:val="none" w:sz="0" w:space="0" w:color="auto"/>
        <w:left w:val="none" w:sz="0" w:space="0" w:color="auto"/>
        <w:bottom w:val="none" w:sz="0" w:space="0" w:color="auto"/>
        <w:right w:val="none" w:sz="0" w:space="0" w:color="auto"/>
      </w:divBdr>
      <w:divsChild>
        <w:div w:id="6831100">
          <w:marLeft w:val="0"/>
          <w:marRight w:val="0"/>
          <w:marTop w:val="0"/>
          <w:marBottom w:val="0"/>
          <w:divBdr>
            <w:top w:val="none" w:sz="0" w:space="0" w:color="auto"/>
            <w:left w:val="none" w:sz="0" w:space="0" w:color="auto"/>
            <w:bottom w:val="none" w:sz="0" w:space="0" w:color="auto"/>
            <w:right w:val="none" w:sz="0" w:space="0" w:color="auto"/>
          </w:divBdr>
        </w:div>
        <w:div w:id="12532421">
          <w:marLeft w:val="0"/>
          <w:marRight w:val="0"/>
          <w:marTop w:val="0"/>
          <w:marBottom w:val="0"/>
          <w:divBdr>
            <w:top w:val="none" w:sz="0" w:space="0" w:color="auto"/>
            <w:left w:val="none" w:sz="0" w:space="0" w:color="auto"/>
            <w:bottom w:val="none" w:sz="0" w:space="0" w:color="auto"/>
            <w:right w:val="none" w:sz="0" w:space="0" w:color="auto"/>
          </w:divBdr>
        </w:div>
        <w:div w:id="73169589">
          <w:marLeft w:val="0"/>
          <w:marRight w:val="0"/>
          <w:marTop w:val="0"/>
          <w:marBottom w:val="0"/>
          <w:divBdr>
            <w:top w:val="none" w:sz="0" w:space="0" w:color="auto"/>
            <w:left w:val="none" w:sz="0" w:space="0" w:color="auto"/>
            <w:bottom w:val="none" w:sz="0" w:space="0" w:color="auto"/>
            <w:right w:val="none" w:sz="0" w:space="0" w:color="auto"/>
          </w:divBdr>
        </w:div>
        <w:div w:id="93019342">
          <w:marLeft w:val="0"/>
          <w:marRight w:val="0"/>
          <w:marTop w:val="0"/>
          <w:marBottom w:val="0"/>
          <w:divBdr>
            <w:top w:val="none" w:sz="0" w:space="0" w:color="auto"/>
            <w:left w:val="none" w:sz="0" w:space="0" w:color="auto"/>
            <w:bottom w:val="none" w:sz="0" w:space="0" w:color="auto"/>
            <w:right w:val="none" w:sz="0" w:space="0" w:color="auto"/>
          </w:divBdr>
        </w:div>
        <w:div w:id="123550335">
          <w:marLeft w:val="0"/>
          <w:marRight w:val="0"/>
          <w:marTop w:val="0"/>
          <w:marBottom w:val="0"/>
          <w:divBdr>
            <w:top w:val="none" w:sz="0" w:space="0" w:color="auto"/>
            <w:left w:val="none" w:sz="0" w:space="0" w:color="auto"/>
            <w:bottom w:val="none" w:sz="0" w:space="0" w:color="auto"/>
            <w:right w:val="none" w:sz="0" w:space="0" w:color="auto"/>
          </w:divBdr>
        </w:div>
        <w:div w:id="140925029">
          <w:marLeft w:val="0"/>
          <w:marRight w:val="0"/>
          <w:marTop w:val="0"/>
          <w:marBottom w:val="0"/>
          <w:divBdr>
            <w:top w:val="none" w:sz="0" w:space="0" w:color="auto"/>
            <w:left w:val="none" w:sz="0" w:space="0" w:color="auto"/>
            <w:bottom w:val="none" w:sz="0" w:space="0" w:color="auto"/>
            <w:right w:val="none" w:sz="0" w:space="0" w:color="auto"/>
          </w:divBdr>
        </w:div>
        <w:div w:id="195586267">
          <w:marLeft w:val="0"/>
          <w:marRight w:val="0"/>
          <w:marTop w:val="0"/>
          <w:marBottom w:val="0"/>
          <w:divBdr>
            <w:top w:val="none" w:sz="0" w:space="0" w:color="auto"/>
            <w:left w:val="none" w:sz="0" w:space="0" w:color="auto"/>
            <w:bottom w:val="none" w:sz="0" w:space="0" w:color="auto"/>
            <w:right w:val="none" w:sz="0" w:space="0" w:color="auto"/>
          </w:divBdr>
        </w:div>
        <w:div w:id="221407128">
          <w:marLeft w:val="0"/>
          <w:marRight w:val="0"/>
          <w:marTop w:val="0"/>
          <w:marBottom w:val="0"/>
          <w:divBdr>
            <w:top w:val="none" w:sz="0" w:space="0" w:color="auto"/>
            <w:left w:val="none" w:sz="0" w:space="0" w:color="auto"/>
            <w:bottom w:val="none" w:sz="0" w:space="0" w:color="auto"/>
            <w:right w:val="none" w:sz="0" w:space="0" w:color="auto"/>
          </w:divBdr>
        </w:div>
        <w:div w:id="323630599">
          <w:marLeft w:val="0"/>
          <w:marRight w:val="0"/>
          <w:marTop w:val="0"/>
          <w:marBottom w:val="0"/>
          <w:divBdr>
            <w:top w:val="none" w:sz="0" w:space="0" w:color="auto"/>
            <w:left w:val="none" w:sz="0" w:space="0" w:color="auto"/>
            <w:bottom w:val="none" w:sz="0" w:space="0" w:color="auto"/>
            <w:right w:val="none" w:sz="0" w:space="0" w:color="auto"/>
          </w:divBdr>
        </w:div>
        <w:div w:id="372929897">
          <w:marLeft w:val="0"/>
          <w:marRight w:val="0"/>
          <w:marTop w:val="0"/>
          <w:marBottom w:val="0"/>
          <w:divBdr>
            <w:top w:val="none" w:sz="0" w:space="0" w:color="auto"/>
            <w:left w:val="none" w:sz="0" w:space="0" w:color="auto"/>
            <w:bottom w:val="none" w:sz="0" w:space="0" w:color="auto"/>
            <w:right w:val="none" w:sz="0" w:space="0" w:color="auto"/>
          </w:divBdr>
        </w:div>
        <w:div w:id="381563057">
          <w:marLeft w:val="0"/>
          <w:marRight w:val="0"/>
          <w:marTop w:val="0"/>
          <w:marBottom w:val="0"/>
          <w:divBdr>
            <w:top w:val="none" w:sz="0" w:space="0" w:color="auto"/>
            <w:left w:val="none" w:sz="0" w:space="0" w:color="auto"/>
            <w:bottom w:val="none" w:sz="0" w:space="0" w:color="auto"/>
            <w:right w:val="none" w:sz="0" w:space="0" w:color="auto"/>
          </w:divBdr>
        </w:div>
        <w:div w:id="577246988">
          <w:marLeft w:val="0"/>
          <w:marRight w:val="0"/>
          <w:marTop w:val="0"/>
          <w:marBottom w:val="0"/>
          <w:divBdr>
            <w:top w:val="none" w:sz="0" w:space="0" w:color="auto"/>
            <w:left w:val="none" w:sz="0" w:space="0" w:color="auto"/>
            <w:bottom w:val="none" w:sz="0" w:space="0" w:color="auto"/>
            <w:right w:val="none" w:sz="0" w:space="0" w:color="auto"/>
          </w:divBdr>
        </w:div>
        <w:div w:id="580064755">
          <w:marLeft w:val="0"/>
          <w:marRight w:val="0"/>
          <w:marTop w:val="0"/>
          <w:marBottom w:val="0"/>
          <w:divBdr>
            <w:top w:val="none" w:sz="0" w:space="0" w:color="auto"/>
            <w:left w:val="none" w:sz="0" w:space="0" w:color="auto"/>
            <w:bottom w:val="none" w:sz="0" w:space="0" w:color="auto"/>
            <w:right w:val="none" w:sz="0" w:space="0" w:color="auto"/>
          </w:divBdr>
        </w:div>
        <w:div w:id="589775772">
          <w:marLeft w:val="0"/>
          <w:marRight w:val="0"/>
          <w:marTop w:val="0"/>
          <w:marBottom w:val="0"/>
          <w:divBdr>
            <w:top w:val="none" w:sz="0" w:space="0" w:color="auto"/>
            <w:left w:val="none" w:sz="0" w:space="0" w:color="auto"/>
            <w:bottom w:val="none" w:sz="0" w:space="0" w:color="auto"/>
            <w:right w:val="none" w:sz="0" w:space="0" w:color="auto"/>
          </w:divBdr>
        </w:div>
        <w:div w:id="663431052">
          <w:marLeft w:val="0"/>
          <w:marRight w:val="0"/>
          <w:marTop w:val="0"/>
          <w:marBottom w:val="0"/>
          <w:divBdr>
            <w:top w:val="none" w:sz="0" w:space="0" w:color="auto"/>
            <w:left w:val="none" w:sz="0" w:space="0" w:color="auto"/>
            <w:bottom w:val="none" w:sz="0" w:space="0" w:color="auto"/>
            <w:right w:val="none" w:sz="0" w:space="0" w:color="auto"/>
          </w:divBdr>
        </w:div>
        <w:div w:id="691804615">
          <w:marLeft w:val="0"/>
          <w:marRight w:val="0"/>
          <w:marTop w:val="0"/>
          <w:marBottom w:val="0"/>
          <w:divBdr>
            <w:top w:val="none" w:sz="0" w:space="0" w:color="auto"/>
            <w:left w:val="none" w:sz="0" w:space="0" w:color="auto"/>
            <w:bottom w:val="none" w:sz="0" w:space="0" w:color="auto"/>
            <w:right w:val="none" w:sz="0" w:space="0" w:color="auto"/>
          </w:divBdr>
        </w:div>
        <w:div w:id="724764115">
          <w:marLeft w:val="0"/>
          <w:marRight w:val="0"/>
          <w:marTop w:val="0"/>
          <w:marBottom w:val="0"/>
          <w:divBdr>
            <w:top w:val="none" w:sz="0" w:space="0" w:color="auto"/>
            <w:left w:val="none" w:sz="0" w:space="0" w:color="auto"/>
            <w:bottom w:val="none" w:sz="0" w:space="0" w:color="auto"/>
            <w:right w:val="none" w:sz="0" w:space="0" w:color="auto"/>
          </w:divBdr>
        </w:div>
        <w:div w:id="779253264">
          <w:marLeft w:val="0"/>
          <w:marRight w:val="0"/>
          <w:marTop w:val="0"/>
          <w:marBottom w:val="0"/>
          <w:divBdr>
            <w:top w:val="none" w:sz="0" w:space="0" w:color="auto"/>
            <w:left w:val="none" w:sz="0" w:space="0" w:color="auto"/>
            <w:bottom w:val="none" w:sz="0" w:space="0" w:color="auto"/>
            <w:right w:val="none" w:sz="0" w:space="0" w:color="auto"/>
          </w:divBdr>
        </w:div>
        <w:div w:id="796488184">
          <w:marLeft w:val="0"/>
          <w:marRight w:val="0"/>
          <w:marTop w:val="0"/>
          <w:marBottom w:val="0"/>
          <w:divBdr>
            <w:top w:val="none" w:sz="0" w:space="0" w:color="auto"/>
            <w:left w:val="none" w:sz="0" w:space="0" w:color="auto"/>
            <w:bottom w:val="none" w:sz="0" w:space="0" w:color="auto"/>
            <w:right w:val="none" w:sz="0" w:space="0" w:color="auto"/>
          </w:divBdr>
        </w:div>
        <w:div w:id="828984944">
          <w:marLeft w:val="0"/>
          <w:marRight w:val="0"/>
          <w:marTop w:val="0"/>
          <w:marBottom w:val="0"/>
          <w:divBdr>
            <w:top w:val="none" w:sz="0" w:space="0" w:color="auto"/>
            <w:left w:val="none" w:sz="0" w:space="0" w:color="auto"/>
            <w:bottom w:val="none" w:sz="0" w:space="0" w:color="auto"/>
            <w:right w:val="none" w:sz="0" w:space="0" w:color="auto"/>
          </w:divBdr>
        </w:div>
        <w:div w:id="836846176">
          <w:marLeft w:val="0"/>
          <w:marRight w:val="0"/>
          <w:marTop w:val="0"/>
          <w:marBottom w:val="0"/>
          <w:divBdr>
            <w:top w:val="none" w:sz="0" w:space="0" w:color="auto"/>
            <w:left w:val="none" w:sz="0" w:space="0" w:color="auto"/>
            <w:bottom w:val="none" w:sz="0" w:space="0" w:color="auto"/>
            <w:right w:val="none" w:sz="0" w:space="0" w:color="auto"/>
          </w:divBdr>
        </w:div>
        <w:div w:id="892884211">
          <w:marLeft w:val="0"/>
          <w:marRight w:val="0"/>
          <w:marTop w:val="0"/>
          <w:marBottom w:val="0"/>
          <w:divBdr>
            <w:top w:val="none" w:sz="0" w:space="0" w:color="auto"/>
            <w:left w:val="none" w:sz="0" w:space="0" w:color="auto"/>
            <w:bottom w:val="none" w:sz="0" w:space="0" w:color="auto"/>
            <w:right w:val="none" w:sz="0" w:space="0" w:color="auto"/>
          </w:divBdr>
        </w:div>
        <w:div w:id="905260958">
          <w:marLeft w:val="0"/>
          <w:marRight w:val="0"/>
          <w:marTop w:val="0"/>
          <w:marBottom w:val="0"/>
          <w:divBdr>
            <w:top w:val="none" w:sz="0" w:space="0" w:color="auto"/>
            <w:left w:val="none" w:sz="0" w:space="0" w:color="auto"/>
            <w:bottom w:val="none" w:sz="0" w:space="0" w:color="auto"/>
            <w:right w:val="none" w:sz="0" w:space="0" w:color="auto"/>
          </w:divBdr>
        </w:div>
        <w:div w:id="920455291">
          <w:marLeft w:val="0"/>
          <w:marRight w:val="0"/>
          <w:marTop w:val="0"/>
          <w:marBottom w:val="0"/>
          <w:divBdr>
            <w:top w:val="none" w:sz="0" w:space="0" w:color="auto"/>
            <w:left w:val="none" w:sz="0" w:space="0" w:color="auto"/>
            <w:bottom w:val="none" w:sz="0" w:space="0" w:color="auto"/>
            <w:right w:val="none" w:sz="0" w:space="0" w:color="auto"/>
          </w:divBdr>
        </w:div>
        <w:div w:id="932710946">
          <w:marLeft w:val="0"/>
          <w:marRight w:val="0"/>
          <w:marTop w:val="0"/>
          <w:marBottom w:val="0"/>
          <w:divBdr>
            <w:top w:val="none" w:sz="0" w:space="0" w:color="auto"/>
            <w:left w:val="none" w:sz="0" w:space="0" w:color="auto"/>
            <w:bottom w:val="none" w:sz="0" w:space="0" w:color="auto"/>
            <w:right w:val="none" w:sz="0" w:space="0" w:color="auto"/>
          </w:divBdr>
        </w:div>
        <w:div w:id="1067609139">
          <w:marLeft w:val="0"/>
          <w:marRight w:val="0"/>
          <w:marTop w:val="0"/>
          <w:marBottom w:val="0"/>
          <w:divBdr>
            <w:top w:val="none" w:sz="0" w:space="0" w:color="auto"/>
            <w:left w:val="none" w:sz="0" w:space="0" w:color="auto"/>
            <w:bottom w:val="none" w:sz="0" w:space="0" w:color="auto"/>
            <w:right w:val="none" w:sz="0" w:space="0" w:color="auto"/>
          </w:divBdr>
        </w:div>
        <w:div w:id="1070034779">
          <w:marLeft w:val="0"/>
          <w:marRight w:val="0"/>
          <w:marTop w:val="0"/>
          <w:marBottom w:val="0"/>
          <w:divBdr>
            <w:top w:val="none" w:sz="0" w:space="0" w:color="auto"/>
            <w:left w:val="none" w:sz="0" w:space="0" w:color="auto"/>
            <w:bottom w:val="none" w:sz="0" w:space="0" w:color="auto"/>
            <w:right w:val="none" w:sz="0" w:space="0" w:color="auto"/>
          </w:divBdr>
        </w:div>
        <w:div w:id="1152478035">
          <w:marLeft w:val="0"/>
          <w:marRight w:val="0"/>
          <w:marTop w:val="0"/>
          <w:marBottom w:val="0"/>
          <w:divBdr>
            <w:top w:val="none" w:sz="0" w:space="0" w:color="auto"/>
            <w:left w:val="none" w:sz="0" w:space="0" w:color="auto"/>
            <w:bottom w:val="none" w:sz="0" w:space="0" w:color="auto"/>
            <w:right w:val="none" w:sz="0" w:space="0" w:color="auto"/>
          </w:divBdr>
        </w:div>
        <w:div w:id="1170951644">
          <w:marLeft w:val="0"/>
          <w:marRight w:val="0"/>
          <w:marTop w:val="0"/>
          <w:marBottom w:val="0"/>
          <w:divBdr>
            <w:top w:val="none" w:sz="0" w:space="0" w:color="auto"/>
            <w:left w:val="none" w:sz="0" w:space="0" w:color="auto"/>
            <w:bottom w:val="none" w:sz="0" w:space="0" w:color="auto"/>
            <w:right w:val="none" w:sz="0" w:space="0" w:color="auto"/>
          </w:divBdr>
        </w:div>
        <w:div w:id="1185095913">
          <w:marLeft w:val="0"/>
          <w:marRight w:val="0"/>
          <w:marTop w:val="0"/>
          <w:marBottom w:val="0"/>
          <w:divBdr>
            <w:top w:val="none" w:sz="0" w:space="0" w:color="auto"/>
            <w:left w:val="none" w:sz="0" w:space="0" w:color="auto"/>
            <w:bottom w:val="none" w:sz="0" w:space="0" w:color="auto"/>
            <w:right w:val="none" w:sz="0" w:space="0" w:color="auto"/>
          </w:divBdr>
        </w:div>
        <w:div w:id="1246109352">
          <w:marLeft w:val="0"/>
          <w:marRight w:val="0"/>
          <w:marTop w:val="0"/>
          <w:marBottom w:val="0"/>
          <w:divBdr>
            <w:top w:val="none" w:sz="0" w:space="0" w:color="auto"/>
            <w:left w:val="none" w:sz="0" w:space="0" w:color="auto"/>
            <w:bottom w:val="none" w:sz="0" w:space="0" w:color="auto"/>
            <w:right w:val="none" w:sz="0" w:space="0" w:color="auto"/>
          </w:divBdr>
        </w:div>
        <w:div w:id="1356229022">
          <w:marLeft w:val="0"/>
          <w:marRight w:val="0"/>
          <w:marTop w:val="0"/>
          <w:marBottom w:val="0"/>
          <w:divBdr>
            <w:top w:val="none" w:sz="0" w:space="0" w:color="auto"/>
            <w:left w:val="none" w:sz="0" w:space="0" w:color="auto"/>
            <w:bottom w:val="none" w:sz="0" w:space="0" w:color="auto"/>
            <w:right w:val="none" w:sz="0" w:space="0" w:color="auto"/>
          </w:divBdr>
        </w:div>
        <w:div w:id="1358048332">
          <w:marLeft w:val="0"/>
          <w:marRight w:val="0"/>
          <w:marTop w:val="0"/>
          <w:marBottom w:val="0"/>
          <w:divBdr>
            <w:top w:val="none" w:sz="0" w:space="0" w:color="auto"/>
            <w:left w:val="none" w:sz="0" w:space="0" w:color="auto"/>
            <w:bottom w:val="none" w:sz="0" w:space="0" w:color="auto"/>
            <w:right w:val="none" w:sz="0" w:space="0" w:color="auto"/>
          </w:divBdr>
        </w:div>
        <w:div w:id="1364288447">
          <w:marLeft w:val="0"/>
          <w:marRight w:val="0"/>
          <w:marTop w:val="0"/>
          <w:marBottom w:val="0"/>
          <w:divBdr>
            <w:top w:val="none" w:sz="0" w:space="0" w:color="auto"/>
            <w:left w:val="none" w:sz="0" w:space="0" w:color="auto"/>
            <w:bottom w:val="none" w:sz="0" w:space="0" w:color="auto"/>
            <w:right w:val="none" w:sz="0" w:space="0" w:color="auto"/>
          </w:divBdr>
        </w:div>
        <w:div w:id="1371111396">
          <w:marLeft w:val="0"/>
          <w:marRight w:val="0"/>
          <w:marTop w:val="0"/>
          <w:marBottom w:val="0"/>
          <w:divBdr>
            <w:top w:val="none" w:sz="0" w:space="0" w:color="auto"/>
            <w:left w:val="none" w:sz="0" w:space="0" w:color="auto"/>
            <w:bottom w:val="none" w:sz="0" w:space="0" w:color="auto"/>
            <w:right w:val="none" w:sz="0" w:space="0" w:color="auto"/>
          </w:divBdr>
        </w:div>
        <w:div w:id="1412317589">
          <w:marLeft w:val="0"/>
          <w:marRight w:val="0"/>
          <w:marTop w:val="0"/>
          <w:marBottom w:val="0"/>
          <w:divBdr>
            <w:top w:val="none" w:sz="0" w:space="0" w:color="auto"/>
            <w:left w:val="none" w:sz="0" w:space="0" w:color="auto"/>
            <w:bottom w:val="none" w:sz="0" w:space="0" w:color="auto"/>
            <w:right w:val="none" w:sz="0" w:space="0" w:color="auto"/>
          </w:divBdr>
        </w:div>
        <w:div w:id="1418357013">
          <w:marLeft w:val="0"/>
          <w:marRight w:val="0"/>
          <w:marTop w:val="0"/>
          <w:marBottom w:val="0"/>
          <w:divBdr>
            <w:top w:val="none" w:sz="0" w:space="0" w:color="auto"/>
            <w:left w:val="none" w:sz="0" w:space="0" w:color="auto"/>
            <w:bottom w:val="none" w:sz="0" w:space="0" w:color="auto"/>
            <w:right w:val="none" w:sz="0" w:space="0" w:color="auto"/>
          </w:divBdr>
        </w:div>
        <w:div w:id="1420180451">
          <w:marLeft w:val="0"/>
          <w:marRight w:val="0"/>
          <w:marTop w:val="0"/>
          <w:marBottom w:val="0"/>
          <w:divBdr>
            <w:top w:val="none" w:sz="0" w:space="0" w:color="auto"/>
            <w:left w:val="none" w:sz="0" w:space="0" w:color="auto"/>
            <w:bottom w:val="none" w:sz="0" w:space="0" w:color="auto"/>
            <w:right w:val="none" w:sz="0" w:space="0" w:color="auto"/>
          </w:divBdr>
        </w:div>
        <w:div w:id="1481144777">
          <w:marLeft w:val="0"/>
          <w:marRight w:val="0"/>
          <w:marTop w:val="0"/>
          <w:marBottom w:val="0"/>
          <w:divBdr>
            <w:top w:val="none" w:sz="0" w:space="0" w:color="auto"/>
            <w:left w:val="none" w:sz="0" w:space="0" w:color="auto"/>
            <w:bottom w:val="none" w:sz="0" w:space="0" w:color="auto"/>
            <w:right w:val="none" w:sz="0" w:space="0" w:color="auto"/>
          </w:divBdr>
        </w:div>
        <w:div w:id="1506241160">
          <w:marLeft w:val="0"/>
          <w:marRight w:val="0"/>
          <w:marTop w:val="0"/>
          <w:marBottom w:val="0"/>
          <w:divBdr>
            <w:top w:val="none" w:sz="0" w:space="0" w:color="auto"/>
            <w:left w:val="none" w:sz="0" w:space="0" w:color="auto"/>
            <w:bottom w:val="none" w:sz="0" w:space="0" w:color="auto"/>
            <w:right w:val="none" w:sz="0" w:space="0" w:color="auto"/>
          </w:divBdr>
        </w:div>
        <w:div w:id="1523126100">
          <w:marLeft w:val="0"/>
          <w:marRight w:val="0"/>
          <w:marTop w:val="0"/>
          <w:marBottom w:val="0"/>
          <w:divBdr>
            <w:top w:val="none" w:sz="0" w:space="0" w:color="auto"/>
            <w:left w:val="none" w:sz="0" w:space="0" w:color="auto"/>
            <w:bottom w:val="none" w:sz="0" w:space="0" w:color="auto"/>
            <w:right w:val="none" w:sz="0" w:space="0" w:color="auto"/>
          </w:divBdr>
        </w:div>
        <w:div w:id="1538617938">
          <w:marLeft w:val="0"/>
          <w:marRight w:val="0"/>
          <w:marTop w:val="0"/>
          <w:marBottom w:val="0"/>
          <w:divBdr>
            <w:top w:val="none" w:sz="0" w:space="0" w:color="auto"/>
            <w:left w:val="none" w:sz="0" w:space="0" w:color="auto"/>
            <w:bottom w:val="none" w:sz="0" w:space="0" w:color="auto"/>
            <w:right w:val="none" w:sz="0" w:space="0" w:color="auto"/>
          </w:divBdr>
        </w:div>
        <w:div w:id="1552884492">
          <w:marLeft w:val="0"/>
          <w:marRight w:val="0"/>
          <w:marTop w:val="0"/>
          <w:marBottom w:val="0"/>
          <w:divBdr>
            <w:top w:val="none" w:sz="0" w:space="0" w:color="auto"/>
            <w:left w:val="none" w:sz="0" w:space="0" w:color="auto"/>
            <w:bottom w:val="none" w:sz="0" w:space="0" w:color="auto"/>
            <w:right w:val="none" w:sz="0" w:space="0" w:color="auto"/>
          </w:divBdr>
        </w:div>
        <w:div w:id="1592087653">
          <w:marLeft w:val="0"/>
          <w:marRight w:val="0"/>
          <w:marTop w:val="0"/>
          <w:marBottom w:val="0"/>
          <w:divBdr>
            <w:top w:val="none" w:sz="0" w:space="0" w:color="auto"/>
            <w:left w:val="none" w:sz="0" w:space="0" w:color="auto"/>
            <w:bottom w:val="none" w:sz="0" w:space="0" w:color="auto"/>
            <w:right w:val="none" w:sz="0" w:space="0" w:color="auto"/>
          </w:divBdr>
        </w:div>
        <w:div w:id="1606763926">
          <w:marLeft w:val="0"/>
          <w:marRight w:val="0"/>
          <w:marTop w:val="0"/>
          <w:marBottom w:val="0"/>
          <w:divBdr>
            <w:top w:val="none" w:sz="0" w:space="0" w:color="auto"/>
            <w:left w:val="none" w:sz="0" w:space="0" w:color="auto"/>
            <w:bottom w:val="none" w:sz="0" w:space="0" w:color="auto"/>
            <w:right w:val="none" w:sz="0" w:space="0" w:color="auto"/>
          </w:divBdr>
        </w:div>
        <w:div w:id="1636983543">
          <w:marLeft w:val="0"/>
          <w:marRight w:val="0"/>
          <w:marTop w:val="0"/>
          <w:marBottom w:val="0"/>
          <w:divBdr>
            <w:top w:val="none" w:sz="0" w:space="0" w:color="auto"/>
            <w:left w:val="none" w:sz="0" w:space="0" w:color="auto"/>
            <w:bottom w:val="none" w:sz="0" w:space="0" w:color="auto"/>
            <w:right w:val="none" w:sz="0" w:space="0" w:color="auto"/>
          </w:divBdr>
        </w:div>
        <w:div w:id="1643273762">
          <w:marLeft w:val="0"/>
          <w:marRight w:val="0"/>
          <w:marTop w:val="0"/>
          <w:marBottom w:val="0"/>
          <w:divBdr>
            <w:top w:val="none" w:sz="0" w:space="0" w:color="auto"/>
            <w:left w:val="none" w:sz="0" w:space="0" w:color="auto"/>
            <w:bottom w:val="none" w:sz="0" w:space="0" w:color="auto"/>
            <w:right w:val="none" w:sz="0" w:space="0" w:color="auto"/>
          </w:divBdr>
        </w:div>
        <w:div w:id="1702316103">
          <w:marLeft w:val="0"/>
          <w:marRight w:val="0"/>
          <w:marTop w:val="0"/>
          <w:marBottom w:val="0"/>
          <w:divBdr>
            <w:top w:val="none" w:sz="0" w:space="0" w:color="auto"/>
            <w:left w:val="none" w:sz="0" w:space="0" w:color="auto"/>
            <w:bottom w:val="none" w:sz="0" w:space="0" w:color="auto"/>
            <w:right w:val="none" w:sz="0" w:space="0" w:color="auto"/>
          </w:divBdr>
        </w:div>
        <w:div w:id="1710182831">
          <w:marLeft w:val="0"/>
          <w:marRight w:val="0"/>
          <w:marTop w:val="0"/>
          <w:marBottom w:val="0"/>
          <w:divBdr>
            <w:top w:val="none" w:sz="0" w:space="0" w:color="auto"/>
            <w:left w:val="none" w:sz="0" w:space="0" w:color="auto"/>
            <w:bottom w:val="none" w:sz="0" w:space="0" w:color="auto"/>
            <w:right w:val="none" w:sz="0" w:space="0" w:color="auto"/>
          </w:divBdr>
        </w:div>
        <w:div w:id="1759012213">
          <w:marLeft w:val="0"/>
          <w:marRight w:val="0"/>
          <w:marTop w:val="0"/>
          <w:marBottom w:val="0"/>
          <w:divBdr>
            <w:top w:val="none" w:sz="0" w:space="0" w:color="auto"/>
            <w:left w:val="none" w:sz="0" w:space="0" w:color="auto"/>
            <w:bottom w:val="none" w:sz="0" w:space="0" w:color="auto"/>
            <w:right w:val="none" w:sz="0" w:space="0" w:color="auto"/>
          </w:divBdr>
        </w:div>
        <w:div w:id="1856725695">
          <w:marLeft w:val="0"/>
          <w:marRight w:val="0"/>
          <w:marTop w:val="0"/>
          <w:marBottom w:val="0"/>
          <w:divBdr>
            <w:top w:val="none" w:sz="0" w:space="0" w:color="auto"/>
            <w:left w:val="none" w:sz="0" w:space="0" w:color="auto"/>
            <w:bottom w:val="none" w:sz="0" w:space="0" w:color="auto"/>
            <w:right w:val="none" w:sz="0" w:space="0" w:color="auto"/>
          </w:divBdr>
        </w:div>
        <w:div w:id="1872372600">
          <w:marLeft w:val="0"/>
          <w:marRight w:val="0"/>
          <w:marTop w:val="0"/>
          <w:marBottom w:val="0"/>
          <w:divBdr>
            <w:top w:val="none" w:sz="0" w:space="0" w:color="auto"/>
            <w:left w:val="none" w:sz="0" w:space="0" w:color="auto"/>
            <w:bottom w:val="none" w:sz="0" w:space="0" w:color="auto"/>
            <w:right w:val="none" w:sz="0" w:space="0" w:color="auto"/>
          </w:divBdr>
        </w:div>
        <w:div w:id="1904411446">
          <w:marLeft w:val="0"/>
          <w:marRight w:val="0"/>
          <w:marTop w:val="0"/>
          <w:marBottom w:val="0"/>
          <w:divBdr>
            <w:top w:val="none" w:sz="0" w:space="0" w:color="auto"/>
            <w:left w:val="none" w:sz="0" w:space="0" w:color="auto"/>
            <w:bottom w:val="none" w:sz="0" w:space="0" w:color="auto"/>
            <w:right w:val="none" w:sz="0" w:space="0" w:color="auto"/>
          </w:divBdr>
        </w:div>
        <w:div w:id="1914704790">
          <w:marLeft w:val="0"/>
          <w:marRight w:val="0"/>
          <w:marTop w:val="0"/>
          <w:marBottom w:val="0"/>
          <w:divBdr>
            <w:top w:val="none" w:sz="0" w:space="0" w:color="auto"/>
            <w:left w:val="none" w:sz="0" w:space="0" w:color="auto"/>
            <w:bottom w:val="none" w:sz="0" w:space="0" w:color="auto"/>
            <w:right w:val="none" w:sz="0" w:space="0" w:color="auto"/>
          </w:divBdr>
        </w:div>
        <w:div w:id="1951814124">
          <w:marLeft w:val="0"/>
          <w:marRight w:val="0"/>
          <w:marTop w:val="0"/>
          <w:marBottom w:val="0"/>
          <w:divBdr>
            <w:top w:val="none" w:sz="0" w:space="0" w:color="auto"/>
            <w:left w:val="none" w:sz="0" w:space="0" w:color="auto"/>
            <w:bottom w:val="none" w:sz="0" w:space="0" w:color="auto"/>
            <w:right w:val="none" w:sz="0" w:space="0" w:color="auto"/>
          </w:divBdr>
        </w:div>
        <w:div w:id="1986425385">
          <w:marLeft w:val="0"/>
          <w:marRight w:val="0"/>
          <w:marTop w:val="0"/>
          <w:marBottom w:val="0"/>
          <w:divBdr>
            <w:top w:val="none" w:sz="0" w:space="0" w:color="auto"/>
            <w:left w:val="none" w:sz="0" w:space="0" w:color="auto"/>
            <w:bottom w:val="none" w:sz="0" w:space="0" w:color="auto"/>
            <w:right w:val="none" w:sz="0" w:space="0" w:color="auto"/>
          </w:divBdr>
        </w:div>
        <w:div w:id="1997764461">
          <w:marLeft w:val="0"/>
          <w:marRight w:val="0"/>
          <w:marTop w:val="0"/>
          <w:marBottom w:val="0"/>
          <w:divBdr>
            <w:top w:val="none" w:sz="0" w:space="0" w:color="auto"/>
            <w:left w:val="none" w:sz="0" w:space="0" w:color="auto"/>
            <w:bottom w:val="none" w:sz="0" w:space="0" w:color="auto"/>
            <w:right w:val="none" w:sz="0" w:space="0" w:color="auto"/>
          </w:divBdr>
        </w:div>
        <w:div w:id="2055078207">
          <w:marLeft w:val="0"/>
          <w:marRight w:val="0"/>
          <w:marTop w:val="0"/>
          <w:marBottom w:val="0"/>
          <w:divBdr>
            <w:top w:val="none" w:sz="0" w:space="0" w:color="auto"/>
            <w:left w:val="none" w:sz="0" w:space="0" w:color="auto"/>
            <w:bottom w:val="none" w:sz="0" w:space="0" w:color="auto"/>
            <w:right w:val="none" w:sz="0" w:space="0" w:color="auto"/>
          </w:divBdr>
        </w:div>
        <w:div w:id="2061397923">
          <w:marLeft w:val="0"/>
          <w:marRight w:val="0"/>
          <w:marTop w:val="0"/>
          <w:marBottom w:val="0"/>
          <w:divBdr>
            <w:top w:val="none" w:sz="0" w:space="0" w:color="auto"/>
            <w:left w:val="none" w:sz="0" w:space="0" w:color="auto"/>
            <w:bottom w:val="none" w:sz="0" w:space="0" w:color="auto"/>
            <w:right w:val="none" w:sz="0" w:space="0" w:color="auto"/>
          </w:divBdr>
        </w:div>
        <w:div w:id="2090148496">
          <w:marLeft w:val="0"/>
          <w:marRight w:val="0"/>
          <w:marTop w:val="0"/>
          <w:marBottom w:val="0"/>
          <w:divBdr>
            <w:top w:val="none" w:sz="0" w:space="0" w:color="auto"/>
            <w:left w:val="none" w:sz="0" w:space="0" w:color="auto"/>
            <w:bottom w:val="none" w:sz="0" w:space="0" w:color="auto"/>
            <w:right w:val="none" w:sz="0" w:space="0" w:color="auto"/>
          </w:divBdr>
        </w:div>
        <w:div w:id="2097439462">
          <w:marLeft w:val="0"/>
          <w:marRight w:val="0"/>
          <w:marTop w:val="0"/>
          <w:marBottom w:val="0"/>
          <w:divBdr>
            <w:top w:val="none" w:sz="0" w:space="0" w:color="auto"/>
            <w:left w:val="none" w:sz="0" w:space="0" w:color="auto"/>
            <w:bottom w:val="none" w:sz="0" w:space="0" w:color="auto"/>
            <w:right w:val="none" w:sz="0" w:space="0" w:color="auto"/>
          </w:divBdr>
        </w:div>
        <w:div w:id="2115123653">
          <w:marLeft w:val="0"/>
          <w:marRight w:val="0"/>
          <w:marTop w:val="0"/>
          <w:marBottom w:val="0"/>
          <w:divBdr>
            <w:top w:val="none" w:sz="0" w:space="0" w:color="auto"/>
            <w:left w:val="none" w:sz="0" w:space="0" w:color="auto"/>
            <w:bottom w:val="none" w:sz="0" w:space="0" w:color="auto"/>
            <w:right w:val="none" w:sz="0" w:space="0" w:color="auto"/>
          </w:divBdr>
        </w:div>
        <w:div w:id="2134707709">
          <w:marLeft w:val="0"/>
          <w:marRight w:val="0"/>
          <w:marTop w:val="0"/>
          <w:marBottom w:val="0"/>
          <w:divBdr>
            <w:top w:val="none" w:sz="0" w:space="0" w:color="auto"/>
            <w:left w:val="none" w:sz="0" w:space="0" w:color="auto"/>
            <w:bottom w:val="none" w:sz="0" w:space="0" w:color="auto"/>
            <w:right w:val="none" w:sz="0" w:space="0" w:color="auto"/>
          </w:divBdr>
        </w:div>
        <w:div w:id="2139447496">
          <w:marLeft w:val="0"/>
          <w:marRight w:val="0"/>
          <w:marTop w:val="0"/>
          <w:marBottom w:val="0"/>
          <w:divBdr>
            <w:top w:val="none" w:sz="0" w:space="0" w:color="auto"/>
            <w:left w:val="none" w:sz="0" w:space="0" w:color="auto"/>
            <w:bottom w:val="none" w:sz="0" w:space="0" w:color="auto"/>
            <w:right w:val="none" w:sz="0" w:space="0" w:color="auto"/>
          </w:divBdr>
        </w:div>
      </w:divsChild>
    </w:div>
    <w:div w:id="1504317570">
      <w:bodyDiv w:val="1"/>
      <w:marLeft w:val="0"/>
      <w:marRight w:val="0"/>
      <w:marTop w:val="0"/>
      <w:marBottom w:val="0"/>
      <w:divBdr>
        <w:top w:val="none" w:sz="0" w:space="0" w:color="auto"/>
        <w:left w:val="none" w:sz="0" w:space="0" w:color="auto"/>
        <w:bottom w:val="none" w:sz="0" w:space="0" w:color="auto"/>
        <w:right w:val="none" w:sz="0" w:space="0" w:color="auto"/>
      </w:divBdr>
    </w:div>
    <w:div w:id="1517377820">
      <w:bodyDiv w:val="1"/>
      <w:marLeft w:val="0"/>
      <w:marRight w:val="0"/>
      <w:marTop w:val="0"/>
      <w:marBottom w:val="0"/>
      <w:divBdr>
        <w:top w:val="none" w:sz="0" w:space="0" w:color="auto"/>
        <w:left w:val="none" w:sz="0" w:space="0" w:color="auto"/>
        <w:bottom w:val="none" w:sz="0" w:space="0" w:color="auto"/>
        <w:right w:val="none" w:sz="0" w:space="0" w:color="auto"/>
      </w:divBdr>
    </w:div>
    <w:div w:id="1633242116">
      <w:bodyDiv w:val="1"/>
      <w:marLeft w:val="0"/>
      <w:marRight w:val="0"/>
      <w:marTop w:val="0"/>
      <w:marBottom w:val="0"/>
      <w:divBdr>
        <w:top w:val="none" w:sz="0" w:space="0" w:color="auto"/>
        <w:left w:val="none" w:sz="0" w:space="0" w:color="auto"/>
        <w:bottom w:val="none" w:sz="0" w:space="0" w:color="auto"/>
        <w:right w:val="none" w:sz="0" w:space="0" w:color="auto"/>
      </w:divBdr>
    </w:div>
    <w:div w:id="1732730004">
      <w:bodyDiv w:val="1"/>
      <w:marLeft w:val="0"/>
      <w:marRight w:val="0"/>
      <w:marTop w:val="0"/>
      <w:marBottom w:val="0"/>
      <w:divBdr>
        <w:top w:val="none" w:sz="0" w:space="0" w:color="auto"/>
        <w:left w:val="none" w:sz="0" w:space="0" w:color="auto"/>
        <w:bottom w:val="none" w:sz="0" w:space="0" w:color="auto"/>
        <w:right w:val="none" w:sz="0" w:space="0" w:color="auto"/>
      </w:divBdr>
    </w:div>
    <w:div w:id="1741706756">
      <w:bodyDiv w:val="1"/>
      <w:marLeft w:val="0"/>
      <w:marRight w:val="0"/>
      <w:marTop w:val="0"/>
      <w:marBottom w:val="0"/>
      <w:divBdr>
        <w:top w:val="none" w:sz="0" w:space="0" w:color="auto"/>
        <w:left w:val="none" w:sz="0" w:space="0" w:color="auto"/>
        <w:bottom w:val="none" w:sz="0" w:space="0" w:color="auto"/>
        <w:right w:val="none" w:sz="0" w:space="0" w:color="auto"/>
      </w:divBdr>
      <w:divsChild>
        <w:div w:id="72549504">
          <w:marLeft w:val="0"/>
          <w:marRight w:val="0"/>
          <w:marTop w:val="0"/>
          <w:marBottom w:val="0"/>
          <w:divBdr>
            <w:top w:val="none" w:sz="0" w:space="0" w:color="auto"/>
            <w:left w:val="none" w:sz="0" w:space="0" w:color="auto"/>
            <w:bottom w:val="none" w:sz="0" w:space="0" w:color="auto"/>
            <w:right w:val="none" w:sz="0" w:space="0" w:color="auto"/>
          </w:divBdr>
        </w:div>
        <w:div w:id="98259019">
          <w:marLeft w:val="0"/>
          <w:marRight w:val="0"/>
          <w:marTop w:val="0"/>
          <w:marBottom w:val="0"/>
          <w:divBdr>
            <w:top w:val="none" w:sz="0" w:space="0" w:color="auto"/>
            <w:left w:val="none" w:sz="0" w:space="0" w:color="auto"/>
            <w:bottom w:val="none" w:sz="0" w:space="0" w:color="auto"/>
            <w:right w:val="none" w:sz="0" w:space="0" w:color="auto"/>
          </w:divBdr>
        </w:div>
        <w:div w:id="315648207">
          <w:marLeft w:val="0"/>
          <w:marRight w:val="0"/>
          <w:marTop w:val="0"/>
          <w:marBottom w:val="0"/>
          <w:divBdr>
            <w:top w:val="none" w:sz="0" w:space="0" w:color="auto"/>
            <w:left w:val="none" w:sz="0" w:space="0" w:color="auto"/>
            <w:bottom w:val="none" w:sz="0" w:space="0" w:color="auto"/>
            <w:right w:val="none" w:sz="0" w:space="0" w:color="auto"/>
          </w:divBdr>
        </w:div>
        <w:div w:id="336735912">
          <w:marLeft w:val="0"/>
          <w:marRight w:val="0"/>
          <w:marTop w:val="0"/>
          <w:marBottom w:val="0"/>
          <w:divBdr>
            <w:top w:val="none" w:sz="0" w:space="0" w:color="auto"/>
            <w:left w:val="none" w:sz="0" w:space="0" w:color="auto"/>
            <w:bottom w:val="none" w:sz="0" w:space="0" w:color="auto"/>
            <w:right w:val="none" w:sz="0" w:space="0" w:color="auto"/>
          </w:divBdr>
        </w:div>
        <w:div w:id="564996296">
          <w:marLeft w:val="0"/>
          <w:marRight w:val="0"/>
          <w:marTop w:val="0"/>
          <w:marBottom w:val="0"/>
          <w:divBdr>
            <w:top w:val="none" w:sz="0" w:space="0" w:color="auto"/>
            <w:left w:val="none" w:sz="0" w:space="0" w:color="auto"/>
            <w:bottom w:val="none" w:sz="0" w:space="0" w:color="auto"/>
            <w:right w:val="none" w:sz="0" w:space="0" w:color="auto"/>
          </w:divBdr>
        </w:div>
        <w:div w:id="708644468">
          <w:marLeft w:val="0"/>
          <w:marRight w:val="0"/>
          <w:marTop w:val="0"/>
          <w:marBottom w:val="0"/>
          <w:divBdr>
            <w:top w:val="none" w:sz="0" w:space="0" w:color="auto"/>
            <w:left w:val="none" w:sz="0" w:space="0" w:color="auto"/>
            <w:bottom w:val="none" w:sz="0" w:space="0" w:color="auto"/>
            <w:right w:val="none" w:sz="0" w:space="0" w:color="auto"/>
          </w:divBdr>
        </w:div>
        <w:div w:id="831800845">
          <w:marLeft w:val="0"/>
          <w:marRight w:val="0"/>
          <w:marTop w:val="0"/>
          <w:marBottom w:val="0"/>
          <w:divBdr>
            <w:top w:val="none" w:sz="0" w:space="0" w:color="auto"/>
            <w:left w:val="none" w:sz="0" w:space="0" w:color="auto"/>
            <w:bottom w:val="none" w:sz="0" w:space="0" w:color="auto"/>
            <w:right w:val="none" w:sz="0" w:space="0" w:color="auto"/>
          </w:divBdr>
        </w:div>
        <w:div w:id="898173451">
          <w:marLeft w:val="0"/>
          <w:marRight w:val="0"/>
          <w:marTop w:val="0"/>
          <w:marBottom w:val="0"/>
          <w:divBdr>
            <w:top w:val="none" w:sz="0" w:space="0" w:color="auto"/>
            <w:left w:val="none" w:sz="0" w:space="0" w:color="auto"/>
            <w:bottom w:val="none" w:sz="0" w:space="0" w:color="auto"/>
            <w:right w:val="none" w:sz="0" w:space="0" w:color="auto"/>
          </w:divBdr>
        </w:div>
        <w:div w:id="902135606">
          <w:marLeft w:val="0"/>
          <w:marRight w:val="0"/>
          <w:marTop w:val="0"/>
          <w:marBottom w:val="0"/>
          <w:divBdr>
            <w:top w:val="none" w:sz="0" w:space="0" w:color="auto"/>
            <w:left w:val="none" w:sz="0" w:space="0" w:color="auto"/>
            <w:bottom w:val="none" w:sz="0" w:space="0" w:color="auto"/>
            <w:right w:val="none" w:sz="0" w:space="0" w:color="auto"/>
          </w:divBdr>
        </w:div>
        <w:div w:id="1141457586">
          <w:marLeft w:val="0"/>
          <w:marRight w:val="0"/>
          <w:marTop w:val="0"/>
          <w:marBottom w:val="0"/>
          <w:divBdr>
            <w:top w:val="none" w:sz="0" w:space="0" w:color="auto"/>
            <w:left w:val="none" w:sz="0" w:space="0" w:color="auto"/>
            <w:bottom w:val="none" w:sz="0" w:space="0" w:color="auto"/>
            <w:right w:val="none" w:sz="0" w:space="0" w:color="auto"/>
          </w:divBdr>
        </w:div>
        <w:div w:id="1295328807">
          <w:marLeft w:val="0"/>
          <w:marRight w:val="0"/>
          <w:marTop w:val="0"/>
          <w:marBottom w:val="0"/>
          <w:divBdr>
            <w:top w:val="none" w:sz="0" w:space="0" w:color="auto"/>
            <w:left w:val="none" w:sz="0" w:space="0" w:color="auto"/>
            <w:bottom w:val="none" w:sz="0" w:space="0" w:color="auto"/>
            <w:right w:val="none" w:sz="0" w:space="0" w:color="auto"/>
          </w:divBdr>
        </w:div>
        <w:div w:id="1377507914">
          <w:marLeft w:val="0"/>
          <w:marRight w:val="0"/>
          <w:marTop w:val="0"/>
          <w:marBottom w:val="0"/>
          <w:divBdr>
            <w:top w:val="none" w:sz="0" w:space="0" w:color="auto"/>
            <w:left w:val="none" w:sz="0" w:space="0" w:color="auto"/>
            <w:bottom w:val="none" w:sz="0" w:space="0" w:color="auto"/>
            <w:right w:val="none" w:sz="0" w:space="0" w:color="auto"/>
          </w:divBdr>
        </w:div>
        <w:div w:id="1420325222">
          <w:marLeft w:val="0"/>
          <w:marRight w:val="0"/>
          <w:marTop w:val="0"/>
          <w:marBottom w:val="0"/>
          <w:divBdr>
            <w:top w:val="none" w:sz="0" w:space="0" w:color="auto"/>
            <w:left w:val="none" w:sz="0" w:space="0" w:color="auto"/>
            <w:bottom w:val="none" w:sz="0" w:space="0" w:color="auto"/>
            <w:right w:val="none" w:sz="0" w:space="0" w:color="auto"/>
          </w:divBdr>
        </w:div>
        <w:div w:id="1504972626">
          <w:marLeft w:val="0"/>
          <w:marRight w:val="0"/>
          <w:marTop w:val="0"/>
          <w:marBottom w:val="0"/>
          <w:divBdr>
            <w:top w:val="none" w:sz="0" w:space="0" w:color="auto"/>
            <w:left w:val="none" w:sz="0" w:space="0" w:color="auto"/>
            <w:bottom w:val="none" w:sz="0" w:space="0" w:color="auto"/>
            <w:right w:val="none" w:sz="0" w:space="0" w:color="auto"/>
          </w:divBdr>
        </w:div>
        <w:div w:id="1795177897">
          <w:marLeft w:val="0"/>
          <w:marRight w:val="0"/>
          <w:marTop w:val="0"/>
          <w:marBottom w:val="0"/>
          <w:divBdr>
            <w:top w:val="none" w:sz="0" w:space="0" w:color="auto"/>
            <w:left w:val="none" w:sz="0" w:space="0" w:color="auto"/>
            <w:bottom w:val="none" w:sz="0" w:space="0" w:color="auto"/>
            <w:right w:val="none" w:sz="0" w:space="0" w:color="auto"/>
          </w:divBdr>
        </w:div>
        <w:div w:id="1829402087">
          <w:marLeft w:val="0"/>
          <w:marRight w:val="0"/>
          <w:marTop w:val="0"/>
          <w:marBottom w:val="0"/>
          <w:divBdr>
            <w:top w:val="none" w:sz="0" w:space="0" w:color="auto"/>
            <w:left w:val="none" w:sz="0" w:space="0" w:color="auto"/>
            <w:bottom w:val="none" w:sz="0" w:space="0" w:color="auto"/>
            <w:right w:val="none" w:sz="0" w:space="0" w:color="auto"/>
          </w:divBdr>
        </w:div>
        <w:div w:id="1874998205">
          <w:marLeft w:val="0"/>
          <w:marRight w:val="0"/>
          <w:marTop w:val="0"/>
          <w:marBottom w:val="0"/>
          <w:divBdr>
            <w:top w:val="none" w:sz="0" w:space="0" w:color="auto"/>
            <w:left w:val="none" w:sz="0" w:space="0" w:color="auto"/>
            <w:bottom w:val="none" w:sz="0" w:space="0" w:color="auto"/>
            <w:right w:val="none" w:sz="0" w:space="0" w:color="auto"/>
          </w:divBdr>
        </w:div>
        <w:div w:id="1923178588">
          <w:marLeft w:val="0"/>
          <w:marRight w:val="0"/>
          <w:marTop w:val="0"/>
          <w:marBottom w:val="0"/>
          <w:divBdr>
            <w:top w:val="none" w:sz="0" w:space="0" w:color="auto"/>
            <w:left w:val="none" w:sz="0" w:space="0" w:color="auto"/>
            <w:bottom w:val="none" w:sz="0" w:space="0" w:color="auto"/>
            <w:right w:val="none" w:sz="0" w:space="0" w:color="auto"/>
          </w:divBdr>
        </w:div>
        <w:div w:id="1937327403">
          <w:marLeft w:val="0"/>
          <w:marRight w:val="0"/>
          <w:marTop w:val="0"/>
          <w:marBottom w:val="0"/>
          <w:divBdr>
            <w:top w:val="none" w:sz="0" w:space="0" w:color="auto"/>
            <w:left w:val="none" w:sz="0" w:space="0" w:color="auto"/>
            <w:bottom w:val="none" w:sz="0" w:space="0" w:color="auto"/>
            <w:right w:val="none" w:sz="0" w:space="0" w:color="auto"/>
          </w:divBdr>
        </w:div>
        <w:div w:id="2059164865">
          <w:marLeft w:val="0"/>
          <w:marRight w:val="0"/>
          <w:marTop w:val="0"/>
          <w:marBottom w:val="0"/>
          <w:divBdr>
            <w:top w:val="none" w:sz="0" w:space="0" w:color="auto"/>
            <w:left w:val="none" w:sz="0" w:space="0" w:color="auto"/>
            <w:bottom w:val="none" w:sz="0" w:space="0" w:color="auto"/>
            <w:right w:val="none" w:sz="0" w:space="0" w:color="auto"/>
          </w:divBdr>
        </w:div>
        <w:div w:id="2105638655">
          <w:marLeft w:val="0"/>
          <w:marRight w:val="0"/>
          <w:marTop w:val="0"/>
          <w:marBottom w:val="0"/>
          <w:divBdr>
            <w:top w:val="none" w:sz="0" w:space="0" w:color="auto"/>
            <w:left w:val="none" w:sz="0" w:space="0" w:color="auto"/>
            <w:bottom w:val="none" w:sz="0" w:space="0" w:color="auto"/>
            <w:right w:val="none" w:sz="0" w:space="0" w:color="auto"/>
          </w:divBdr>
        </w:div>
      </w:divsChild>
    </w:div>
    <w:div w:id="1819612874">
      <w:bodyDiv w:val="1"/>
      <w:marLeft w:val="0"/>
      <w:marRight w:val="0"/>
      <w:marTop w:val="0"/>
      <w:marBottom w:val="0"/>
      <w:divBdr>
        <w:top w:val="none" w:sz="0" w:space="0" w:color="auto"/>
        <w:left w:val="none" w:sz="0" w:space="0" w:color="auto"/>
        <w:bottom w:val="none" w:sz="0" w:space="0" w:color="auto"/>
        <w:right w:val="none" w:sz="0" w:space="0" w:color="auto"/>
      </w:divBdr>
      <w:divsChild>
        <w:div w:id="12728542">
          <w:marLeft w:val="0"/>
          <w:marRight w:val="0"/>
          <w:marTop w:val="0"/>
          <w:marBottom w:val="0"/>
          <w:divBdr>
            <w:top w:val="none" w:sz="0" w:space="0" w:color="auto"/>
            <w:left w:val="none" w:sz="0" w:space="0" w:color="auto"/>
            <w:bottom w:val="none" w:sz="0" w:space="0" w:color="auto"/>
            <w:right w:val="none" w:sz="0" w:space="0" w:color="auto"/>
          </w:divBdr>
        </w:div>
        <w:div w:id="52508275">
          <w:marLeft w:val="0"/>
          <w:marRight w:val="0"/>
          <w:marTop w:val="0"/>
          <w:marBottom w:val="0"/>
          <w:divBdr>
            <w:top w:val="none" w:sz="0" w:space="0" w:color="auto"/>
            <w:left w:val="none" w:sz="0" w:space="0" w:color="auto"/>
            <w:bottom w:val="none" w:sz="0" w:space="0" w:color="auto"/>
            <w:right w:val="none" w:sz="0" w:space="0" w:color="auto"/>
          </w:divBdr>
        </w:div>
        <w:div w:id="248736831">
          <w:marLeft w:val="0"/>
          <w:marRight w:val="0"/>
          <w:marTop w:val="0"/>
          <w:marBottom w:val="0"/>
          <w:divBdr>
            <w:top w:val="none" w:sz="0" w:space="0" w:color="auto"/>
            <w:left w:val="none" w:sz="0" w:space="0" w:color="auto"/>
            <w:bottom w:val="none" w:sz="0" w:space="0" w:color="auto"/>
            <w:right w:val="none" w:sz="0" w:space="0" w:color="auto"/>
          </w:divBdr>
        </w:div>
        <w:div w:id="361131154">
          <w:marLeft w:val="0"/>
          <w:marRight w:val="0"/>
          <w:marTop w:val="0"/>
          <w:marBottom w:val="0"/>
          <w:divBdr>
            <w:top w:val="none" w:sz="0" w:space="0" w:color="auto"/>
            <w:left w:val="none" w:sz="0" w:space="0" w:color="auto"/>
            <w:bottom w:val="none" w:sz="0" w:space="0" w:color="auto"/>
            <w:right w:val="none" w:sz="0" w:space="0" w:color="auto"/>
          </w:divBdr>
        </w:div>
        <w:div w:id="496653855">
          <w:marLeft w:val="0"/>
          <w:marRight w:val="0"/>
          <w:marTop w:val="0"/>
          <w:marBottom w:val="0"/>
          <w:divBdr>
            <w:top w:val="none" w:sz="0" w:space="0" w:color="auto"/>
            <w:left w:val="none" w:sz="0" w:space="0" w:color="auto"/>
            <w:bottom w:val="none" w:sz="0" w:space="0" w:color="auto"/>
            <w:right w:val="none" w:sz="0" w:space="0" w:color="auto"/>
          </w:divBdr>
        </w:div>
        <w:div w:id="534392475">
          <w:marLeft w:val="0"/>
          <w:marRight w:val="0"/>
          <w:marTop w:val="0"/>
          <w:marBottom w:val="0"/>
          <w:divBdr>
            <w:top w:val="none" w:sz="0" w:space="0" w:color="auto"/>
            <w:left w:val="none" w:sz="0" w:space="0" w:color="auto"/>
            <w:bottom w:val="none" w:sz="0" w:space="0" w:color="auto"/>
            <w:right w:val="none" w:sz="0" w:space="0" w:color="auto"/>
          </w:divBdr>
        </w:div>
        <w:div w:id="794983489">
          <w:marLeft w:val="0"/>
          <w:marRight w:val="0"/>
          <w:marTop w:val="0"/>
          <w:marBottom w:val="0"/>
          <w:divBdr>
            <w:top w:val="none" w:sz="0" w:space="0" w:color="auto"/>
            <w:left w:val="none" w:sz="0" w:space="0" w:color="auto"/>
            <w:bottom w:val="none" w:sz="0" w:space="0" w:color="auto"/>
            <w:right w:val="none" w:sz="0" w:space="0" w:color="auto"/>
          </w:divBdr>
        </w:div>
        <w:div w:id="835651236">
          <w:marLeft w:val="0"/>
          <w:marRight w:val="0"/>
          <w:marTop w:val="0"/>
          <w:marBottom w:val="0"/>
          <w:divBdr>
            <w:top w:val="none" w:sz="0" w:space="0" w:color="auto"/>
            <w:left w:val="none" w:sz="0" w:space="0" w:color="auto"/>
            <w:bottom w:val="none" w:sz="0" w:space="0" w:color="auto"/>
            <w:right w:val="none" w:sz="0" w:space="0" w:color="auto"/>
          </w:divBdr>
        </w:div>
        <w:div w:id="983119412">
          <w:marLeft w:val="0"/>
          <w:marRight w:val="0"/>
          <w:marTop w:val="0"/>
          <w:marBottom w:val="0"/>
          <w:divBdr>
            <w:top w:val="none" w:sz="0" w:space="0" w:color="auto"/>
            <w:left w:val="none" w:sz="0" w:space="0" w:color="auto"/>
            <w:bottom w:val="none" w:sz="0" w:space="0" w:color="auto"/>
            <w:right w:val="none" w:sz="0" w:space="0" w:color="auto"/>
          </w:divBdr>
        </w:div>
        <w:div w:id="1038313036">
          <w:marLeft w:val="0"/>
          <w:marRight w:val="0"/>
          <w:marTop w:val="0"/>
          <w:marBottom w:val="0"/>
          <w:divBdr>
            <w:top w:val="none" w:sz="0" w:space="0" w:color="auto"/>
            <w:left w:val="none" w:sz="0" w:space="0" w:color="auto"/>
            <w:bottom w:val="none" w:sz="0" w:space="0" w:color="auto"/>
            <w:right w:val="none" w:sz="0" w:space="0" w:color="auto"/>
          </w:divBdr>
        </w:div>
        <w:div w:id="1070931215">
          <w:marLeft w:val="0"/>
          <w:marRight w:val="0"/>
          <w:marTop w:val="0"/>
          <w:marBottom w:val="0"/>
          <w:divBdr>
            <w:top w:val="none" w:sz="0" w:space="0" w:color="auto"/>
            <w:left w:val="none" w:sz="0" w:space="0" w:color="auto"/>
            <w:bottom w:val="none" w:sz="0" w:space="0" w:color="auto"/>
            <w:right w:val="none" w:sz="0" w:space="0" w:color="auto"/>
          </w:divBdr>
        </w:div>
        <w:div w:id="1126504037">
          <w:marLeft w:val="0"/>
          <w:marRight w:val="0"/>
          <w:marTop w:val="0"/>
          <w:marBottom w:val="0"/>
          <w:divBdr>
            <w:top w:val="none" w:sz="0" w:space="0" w:color="auto"/>
            <w:left w:val="none" w:sz="0" w:space="0" w:color="auto"/>
            <w:bottom w:val="none" w:sz="0" w:space="0" w:color="auto"/>
            <w:right w:val="none" w:sz="0" w:space="0" w:color="auto"/>
          </w:divBdr>
        </w:div>
        <w:div w:id="1181704865">
          <w:marLeft w:val="0"/>
          <w:marRight w:val="0"/>
          <w:marTop w:val="0"/>
          <w:marBottom w:val="0"/>
          <w:divBdr>
            <w:top w:val="none" w:sz="0" w:space="0" w:color="auto"/>
            <w:left w:val="none" w:sz="0" w:space="0" w:color="auto"/>
            <w:bottom w:val="none" w:sz="0" w:space="0" w:color="auto"/>
            <w:right w:val="none" w:sz="0" w:space="0" w:color="auto"/>
          </w:divBdr>
        </w:div>
        <w:div w:id="1359234734">
          <w:marLeft w:val="0"/>
          <w:marRight w:val="0"/>
          <w:marTop w:val="0"/>
          <w:marBottom w:val="0"/>
          <w:divBdr>
            <w:top w:val="none" w:sz="0" w:space="0" w:color="auto"/>
            <w:left w:val="none" w:sz="0" w:space="0" w:color="auto"/>
            <w:bottom w:val="none" w:sz="0" w:space="0" w:color="auto"/>
            <w:right w:val="none" w:sz="0" w:space="0" w:color="auto"/>
          </w:divBdr>
        </w:div>
        <w:div w:id="1359818491">
          <w:marLeft w:val="0"/>
          <w:marRight w:val="0"/>
          <w:marTop w:val="0"/>
          <w:marBottom w:val="0"/>
          <w:divBdr>
            <w:top w:val="none" w:sz="0" w:space="0" w:color="auto"/>
            <w:left w:val="none" w:sz="0" w:space="0" w:color="auto"/>
            <w:bottom w:val="none" w:sz="0" w:space="0" w:color="auto"/>
            <w:right w:val="none" w:sz="0" w:space="0" w:color="auto"/>
          </w:divBdr>
        </w:div>
        <w:div w:id="1725566582">
          <w:marLeft w:val="0"/>
          <w:marRight w:val="0"/>
          <w:marTop w:val="0"/>
          <w:marBottom w:val="0"/>
          <w:divBdr>
            <w:top w:val="none" w:sz="0" w:space="0" w:color="auto"/>
            <w:left w:val="none" w:sz="0" w:space="0" w:color="auto"/>
            <w:bottom w:val="none" w:sz="0" w:space="0" w:color="auto"/>
            <w:right w:val="none" w:sz="0" w:space="0" w:color="auto"/>
          </w:divBdr>
        </w:div>
        <w:div w:id="1779136873">
          <w:marLeft w:val="0"/>
          <w:marRight w:val="0"/>
          <w:marTop w:val="0"/>
          <w:marBottom w:val="0"/>
          <w:divBdr>
            <w:top w:val="none" w:sz="0" w:space="0" w:color="auto"/>
            <w:left w:val="none" w:sz="0" w:space="0" w:color="auto"/>
            <w:bottom w:val="none" w:sz="0" w:space="0" w:color="auto"/>
            <w:right w:val="none" w:sz="0" w:space="0" w:color="auto"/>
          </w:divBdr>
        </w:div>
        <w:div w:id="1843427242">
          <w:marLeft w:val="0"/>
          <w:marRight w:val="0"/>
          <w:marTop w:val="0"/>
          <w:marBottom w:val="0"/>
          <w:divBdr>
            <w:top w:val="none" w:sz="0" w:space="0" w:color="auto"/>
            <w:left w:val="none" w:sz="0" w:space="0" w:color="auto"/>
            <w:bottom w:val="none" w:sz="0" w:space="0" w:color="auto"/>
            <w:right w:val="none" w:sz="0" w:space="0" w:color="auto"/>
          </w:divBdr>
        </w:div>
        <w:div w:id="1908489460">
          <w:marLeft w:val="0"/>
          <w:marRight w:val="0"/>
          <w:marTop w:val="0"/>
          <w:marBottom w:val="0"/>
          <w:divBdr>
            <w:top w:val="none" w:sz="0" w:space="0" w:color="auto"/>
            <w:left w:val="none" w:sz="0" w:space="0" w:color="auto"/>
            <w:bottom w:val="none" w:sz="0" w:space="0" w:color="auto"/>
            <w:right w:val="none" w:sz="0" w:space="0" w:color="auto"/>
          </w:divBdr>
        </w:div>
        <w:div w:id="1911185553">
          <w:marLeft w:val="0"/>
          <w:marRight w:val="0"/>
          <w:marTop w:val="0"/>
          <w:marBottom w:val="0"/>
          <w:divBdr>
            <w:top w:val="none" w:sz="0" w:space="0" w:color="auto"/>
            <w:left w:val="none" w:sz="0" w:space="0" w:color="auto"/>
            <w:bottom w:val="none" w:sz="0" w:space="0" w:color="auto"/>
            <w:right w:val="none" w:sz="0" w:space="0" w:color="auto"/>
          </w:divBdr>
        </w:div>
        <w:div w:id="1974941111">
          <w:marLeft w:val="0"/>
          <w:marRight w:val="0"/>
          <w:marTop w:val="0"/>
          <w:marBottom w:val="0"/>
          <w:divBdr>
            <w:top w:val="none" w:sz="0" w:space="0" w:color="auto"/>
            <w:left w:val="none" w:sz="0" w:space="0" w:color="auto"/>
            <w:bottom w:val="none" w:sz="0" w:space="0" w:color="auto"/>
            <w:right w:val="none" w:sz="0" w:space="0" w:color="auto"/>
          </w:divBdr>
        </w:div>
      </w:divsChild>
    </w:div>
    <w:div w:id="1981686753">
      <w:bodyDiv w:val="1"/>
      <w:marLeft w:val="0"/>
      <w:marRight w:val="0"/>
      <w:marTop w:val="0"/>
      <w:marBottom w:val="0"/>
      <w:divBdr>
        <w:top w:val="none" w:sz="0" w:space="0" w:color="auto"/>
        <w:left w:val="none" w:sz="0" w:space="0" w:color="auto"/>
        <w:bottom w:val="none" w:sz="0" w:space="0" w:color="auto"/>
        <w:right w:val="none" w:sz="0" w:space="0" w:color="auto"/>
      </w:divBdr>
    </w:div>
    <w:div w:id="1982072358">
      <w:bodyDiv w:val="1"/>
      <w:marLeft w:val="0"/>
      <w:marRight w:val="0"/>
      <w:marTop w:val="0"/>
      <w:marBottom w:val="0"/>
      <w:divBdr>
        <w:top w:val="none" w:sz="0" w:space="0" w:color="auto"/>
        <w:left w:val="none" w:sz="0" w:space="0" w:color="auto"/>
        <w:bottom w:val="none" w:sz="0" w:space="0" w:color="auto"/>
        <w:right w:val="none" w:sz="0" w:space="0" w:color="auto"/>
      </w:divBdr>
      <w:divsChild>
        <w:div w:id="3016843">
          <w:marLeft w:val="0"/>
          <w:marRight w:val="0"/>
          <w:marTop w:val="0"/>
          <w:marBottom w:val="0"/>
          <w:divBdr>
            <w:top w:val="none" w:sz="0" w:space="0" w:color="auto"/>
            <w:left w:val="none" w:sz="0" w:space="0" w:color="auto"/>
            <w:bottom w:val="none" w:sz="0" w:space="0" w:color="auto"/>
            <w:right w:val="none" w:sz="0" w:space="0" w:color="auto"/>
          </w:divBdr>
        </w:div>
        <w:div w:id="27066683">
          <w:marLeft w:val="0"/>
          <w:marRight w:val="0"/>
          <w:marTop w:val="0"/>
          <w:marBottom w:val="0"/>
          <w:divBdr>
            <w:top w:val="none" w:sz="0" w:space="0" w:color="auto"/>
            <w:left w:val="none" w:sz="0" w:space="0" w:color="auto"/>
            <w:bottom w:val="none" w:sz="0" w:space="0" w:color="auto"/>
            <w:right w:val="none" w:sz="0" w:space="0" w:color="auto"/>
          </w:divBdr>
        </w:div>
        <w:div w:id="61871437">
          <w:marLeft w:val="0"/>
          <w:marRight w:val="0"/>
          <w:marTop w:val="0"/>
          <w:marBottom w:val="0"/>
          <w:divBdr>
            <w:top w:val="none" w:sz="0" w:space="0" w:color="auto"/>
            <w:left w:val="none" w:sz="0" w:space="0" w:color="auto"/>
            <w:bottom w:val="none" w:sz="0" w:space="0" w:color="auto"/>
            <w:right w:val="none" w:sz="0" w:space="0" w:color="auto"/>
          </w:divBdr>
        </w:div>
        <w:div w:id="113332268">
          <w:marLeft w:val="0"/>
          <w:marRight w:val="0"/>
          <w:marTop w:val="0"/>
          <w:marBottom w:val="0"/>
          <w:divBdr>
            <w:top w:val="none" w:sz="0" w:space="0" w:color="auto"/>
            <w:left w:val="none" w:sz="0" w:space="0" w:color="auto"/>
            <w:bottom w:val="none" w:sz="0" w:space="0" w:color="auto"/>
            <w:right w:val="none" w:sz="0" w:space="0" w:color="auto"/>
          </w:divBdr>
        </w:div>
        <w:div w:id="117459067">
          <w:marLeft w:val="0"/>
          <w:marRight w:val="0"/>
          <w:marTop w:val="0"/>
          <w:marBottom w:val="0"/>
          <w:divBdr>
            <w:top w:val="none" w:sz="0" w:space="0" w:color="auto"/>
            <w:left w:val="none" w:sz="0" w:space="0" w:color="auto"/>
            <w:bottom w:val="none" w:sz="0" w:space="0" w:color="auto"/>
            <w:right w:val="none" w:sz="0" w:space="0" w:color="auto"/>
          </w:divBdr>
        </w:div>
        <w:div w:id="148717572">
          <w:marLeft w:val="0"/>
          <w:marRight w:val="0"/>
          <w:marTop w:val="0"/>
          <w:marBottom w:val="0"/>
          <w:divBdr>
            <w:top w:val="none" w:sz="0" w:space="0" w:color="auto"/>
            <w:left w:val="none" w:sz="0" w:space="0" w:color="auto"/>
            <w:bottom w:val="none" w:sz="0" w:space="0" w:color="auto"/>
            <w:right w:val="none" w:sz="0" w:space="0" w:color="auto"/>
          </w:divBdr>
        </w:div>
        <w:div w:id="161093642">
          <w:marLeft w:val="0"/>
          <w:marRight w:val="0"/>
          <w:marTop w:val="0"/>
          <w:marBottom w:val="0"/>
          <w:divBdr>
            <w:top w:val="none" w:sz="0" w:space="0" w:color="auto"/>
            <w:left w:val="none" w:sz="0" w:space="0" w:color="auto"/>
            <w:bottom w:val="none" w:sz="0" w:space="0" w:color="auto"/>
            <w:right w:val="none" w:sz="0" w:space="0" w:color="auto"/>
          </w:divBdr>
        </w:div>
        <w:div w:id="171847865">
          <w:marLeft w:val="0"/>
          <w:marRight w:val="0"/>
          <w:marTop w:val="0"/>
          <w:marBottom w:val="0"/>
          <w:divBdr>
            <w:top w:val="none" w:sz="0" w:space="0" w:color="auto"/>
            <w:left w:val="none" w:sz="0" w:space="0" w:color="auto"/>
            <w:bottom w:val="none" w:sz="0" w:space="0" w:color="auto"/>
            <w:right w:val="none" w:sz="0" w:space="0" w:color="auto"/>
          </w:divBdr>
        </w:div>
        <w:div w:id="191575140">
          <w:marLeft w:val="0"/>
          <w:marRight w:val="0"/>
          <w:marTop w:val="0"/>
          <w:marBottom w:val="0"/>
          <w:divBdr>
            <w:top w:val="none" w:sz="0" w:space="0" w:color="auto"/>
            <w:left w:val="none" w:sz="0" w:space="0" w:color="auto"/>
            <w:bottom w:val="none" w:sz="0" w:space="0" w:color="auto"/>
            <w:right w:val="none" w:sz="0" w:space="0" w:color="auto"/>
          </w:divBdr>
        </w:div>
        <w:div w:id="223609569">
          <w:marLeft w:val="0"/>
          <w:marRight w:val="0"/>
          <w:marTop w:val="0"/>
          <w:marBottom w:val="0"/>
          <w:divBdr>
            <w:top w:val="none" w:sz="0" w:space="0" w:color="auto"/>
            <w:left w:val="none" w:sz="0" w:space="0" w:color="auto"/>
            <w:bottom w:val="none" w:sz="0" w:space="0" w:color="auto"/>
            <w:right w:val="none" w:sz="0" w:space="0" w:color="auto"/>
          </w:divBdr>
        </w:div>
        <w:div w:id="229511093">
          <w:marLeft w:val="0"/>
          <w:marRight w:val="0"/>
          <w:marTop w:val="0"/>
          <w:marBottom w:val="0"/>
          <w:divBdr>
            <w:top w:val="none" w:sz="0" w:space="0" w:color="auto"/>
            <w:left w:val="none" w:sz="0" w:space="0" w:color="auto"/>
            <w:bottom w:val="none" w:sz="0" w:space="0" w:color="auto"/>
            <w:right w:val="none" w:sz="0" w:space="0" w:color="auto"/>
          </w:divBdr>
        </w:div>
        <w:div w:id="249975493">
          <w:marLeft w:val="0"/>
          <w:marRight w:val="0"/>
          <w:marTop w:val="0"/>
          <w:marBottom w:val="0"/>
          <w:divBdr>
            <w:top w:val="none" w:sz="0" w:space="0" w:color="auto"/>
            <w:left w:val="none" w:sz="0" w:space="0" w:color="auto"/>
            <w:bottom w:val="none" w:sz="0" w:space="0" w:color="auto"/>
            <w:right w:val="none" w:sz="0" w:space="0" w:color="auto"/>
          </w:divBdr>
        </w:div>
        <w:div w:id="359014743">
          <w:marLeft w:val="0"/>
          <w:marRight w:val="0"/>
          <w:marTop w:val="0"/>
          <w:marBottom w:val="0"/>
          <w:divBdr>
            <w:top w:val="none" w:sz="0" w:space="0" w:color="auto"/>
            <w:left w:val="none" w:sz="0" w:space="0" w:color="auto"/>
            <w:bottom w:val="none" w:sz="0" w:space="0" w:color="auto"/>
            <w:right w:val="none" w:sz="0" w:space="0" w:color="auto"/>
          </w:divBdr>
        </w:div>
        <w:div w:id="402919930">
          <w:marLeft w:val="0"/>
          <w:marRight w:val="0"/>
          <w:marTop w:val="0"/>
          <w:marBottom w:val="0"/>
          <w:divBdr>
            <w:top w:val="none" w:sz="0" w:space="0" w:color="auto"/>
            <w:left w:val="none" w:sz="0" w:space="0" w:color="auto"/>
            <w:bottom w:val="none" w:sz="0" w:space="0" w:color="auto"/>
            <w:right w:val="none" w:sz="0" w:space="0" w:color="auto"/>
          </w:divBdr>
        </w:div>
        <w:div w:id="434323788">
          <w:marLeft w:val="0"/>
          <w:marRight w:val="0"/>
          <w:marTop w:val="0"/>
          <w:marBottom w:val="0"/>
          <w:divBdr>
            <w:top w:val="none" w:sz="0" w:space="0" w:color="auto"/>
            <w:left w:val="none" w:sz="0" w:space="0" w:color="auto"/>
            <w:bottom w:val="none" w:sz="0" w:space="0" w:color="auto"/>
            <w:right w:val="none" w:sz="0" w:space="0" w:color="auto"/>
          </w:divBdr>
        </w:div>
        <w:div w:id="465123254">
          <w:marLeft w:val="0"/>
          <w:marRight w:val="0"/>
          <w:marTop w:val="0"/>
          <w:marBottom w:val="0"/>
          <w:divBdr>
            <w:top w:val="none" w:sz="0" w:space="0" w:color="auto"/>
            <w:left w:val="none" w:sz="0" w:space="0" w:color="auto"/>
            <w:bottom w:val="none" w:sz="0" w:space="0" w:color="auto"/>
            <w:right w:val="none" w:sz="0" w:space="0" w:color="auto"/>
          </w:divBdr>
        </w:div>
        <w:div w:id="501434886">
          <w:marLeft w:val="0"/>
          <w:marRight w:val="0"/>
          <w:marTop w:val="0"/>
          <w:marBottom w:val="0"/>
          <w:divBdr>
            <w:top w:val="none" w:sz="0" w:space="0" w:color="auto"/>
            <w:left w:val="none" w:sz="0" w:space="0" w:color="auto"/>
            <w:bottom w:val="none" w:sz="0" w:space="0" w:color="auto"/>
            <w:right w:val="none" w:sz="0" w:space="0" w:color="auto"/>
          </w:divBdr>
        </w:div>
        <w:div w:id="520706235">
          <w:marLeft w:val="0"/>
          <w:marRight w:val="0"/>
          <w:marTop w:val="0"/>
          <w:marBottom w:val="0"/>
          <w:divBdr>
            <w:top w:val="none" w:sz="0" w:space="0" w:color="auto"/>
            <w:left w:val="none" w:sz="0" w:space="0" w:color="auto"/>
            <w:bottom w:val="none" w:sz="0" w:space="0" w:color="auto"/>
            <w:right w:val="none" w:sz="0" w:space="0" w:color="auto"/>
          </w:divBdr>
        </w:div>
        <w:div w:id="522404750">
          <w:marLeft w:val="0"/>
          <w:marRight w:val="0"/>
          <w:marTop w:val="0"/>
          <w:marBottom w:val="0"/>
          <w:divBdr>
            <w:top w:val="none" w:sz="0" w:space="0" w:color="auto"/>
            <w:left w:val="none" w:sz="0" w:space="0" w:color="auto"/>
            <w:bottom w:val="none" w:sz="0" w:space="0" w:color="auto"/>
            <w:right w:val="none" w:sz="0" w:space="0" w:color="auto"/>
          </w:divBdr>
        </w:div>
        <w:div w:id="532033753">
          <w:marLeft w:val="0"/>
          <w:marRight w:val="0"/>
          <w:marTop w:val="0"/>
          <w:marBottom w:val="0"/>
          <w:divBdr>
            <w:top w:val="none" w:sz="0" w:space="0" w:color="auto"/>
            <w:left w:val="none" w:sz="0" w:space="0" w:color="auto"/>
            <w:bottom w:val="none" w:sz="0" w:space="0" w:color="auto"/>
            <w:right w:val="none" w:sz="0" w:space="0" w:color="auto"/>
          </w:divBdr>
        </w:div>
        <w:div w:id="596448384">
          <w:marLeft w:val="0"/>
          <w:marRight w:val="0"/>
          <w:marTop w:val="0"/>
          <w:marBottom w:val="0"/>
          <w:divBdr>
            <w:top w:val="none" w:sz="0" w:space="0" w:color="auto"/>
            <w:left w:val="none" w:sz="0" w:space="0" w:color="auto"/>
            <w:bottom w:val="none" w:sz="0" w:space="0" w:color="auto"/>
            <w:right w:val="none" w:sz="0" w:space="0" w:color="auto"/>
          </w:divBdr>
        </w:div>
        <w:div w:id="627592931">
          <w:marLeft w:val="0"/>
          <w:marRight w:val="0"/>
          <w:marTop w:val="0"/>
          <w:marBottom w:val="0"/>
          <w:divBdr>
            <w:top w:val="none" w:sz="0" w:space="0" w:color="auto"/>
            <w:left w:val="none" w:sz="0" w:space="0" w:color="auto"/>
            <w:bottom w:val="none" w:sz="0" w:space="0" w:color="auto"/>
            <w:right w:val="none" w:sz="0" w:space="0" w:color="auto"/>
          </w:divBdr>
        </w:div>
        <w:div w:id="641544113">
          <w:marLeft w:val="0"/>
          <w:marRight w:val="0"/>
          <w:marTop w:val="0"/>
          <w:marBottom w:val="0"/>
          <w:divBdr>
            <w:top w:val="none" w:sz="0" w:space="0" w:color="auto"/>
            <w:left w:val="none" w:sz="0" w:space="0" w:color="auto"/>
            <w:bottom w:val="none" w:sz="0" w:space="0" w:color="auto"/>
            <w:right w:val="none" w:sz="0" w:space="0" w:color="auto"/>
          </w:divBdr>
        </w:div>
        <w:div w:id="656034502">
          <w:marLeft w:val="0"/>
          <w:marRight w:val="0"/>
          <w:marTop w:val="0"/>
          <w:marBottom w:val="0"/>
          <w:divBdr>
            <w:top w:val="none" w:sz="0" w:space="0" w:color="auto"/>
            <w:left w:val="none" w:sz="0" w:space="0" w:color="auto"/>
            <w:bottom w:val="none" w:sz="0" w:space="0" w:color="auto"/>
            <w:right w:val="none" w:sz="0" w:space="0" w:color="auto"/>
          </w:divBdr>
        </w:div>
        <w:div w:id="676931249">
          <w:marLeft w:val="0"/>
          <w:marRight w:val="0"/>
          <w:marTop w:val="0"/>
          <w:marBottom w:val="0"/>
          <w:divBdr>
            <w:top w:val="none" w:sz="0" w:space="0" w:color="auto"/>
            <w:left w:val="none" w:sz="0" w:space="0" w:color="auto"/>
            <w:bottom w:val="none" w:sz="0" w:space="0" w:color="auto"/>
            <w:right w:val="none" w:sz="0" w:space="0" w:color="auto"/>
          </w:divBdr>
        </w:div>
        <w:div w:id="681199782">
          <w:marLeft w:val="0"/>
          <w:marRight w:val="0"/>
          <w:marTop w:val="0"/>
          <w:marBottom w:val="0"/>
          <w:divBdr>
            <w:top w:val="none" w:sz="0" w:space="0" w:color="auto"/>
            <w:left w:val="none" w:sz="0" w:space="0" w:color="auto"/>
            <w:bottom w:val="none" w:sz="0" w:space="0" w:color="auto"/>
            <w:right w:val="none" w:sz="0" w:space="0" w:color="auto"/>
          </w:divBdr>
        </w:div>
        <w:div w:id="716392490">
          <w:marLeft w:val="0"/>
          <w:marRight w:val="0"/>
          <w:marTop w:val="0"/>
          <w:marBottom w:val="0"/>
          <w:divBdr>
            <w:top w:val="none" w:sz="0" w:space="0" w:color="auto"/>
            <w:left w:val="none" w:sz="0" w:space="0" w:color="auto"/>
            <w:bottom w:val="none" w:sz="0" w:space="0" w:color="auto"/>
            <w:right w:val="none" w:sz="0" w:space="0" w:color="auto"/>
          </w:divBdr>
        </w:div>
        <w:div w:id="768349784">
          <w:marLeft w:val="0"/>
          <w:marRight w:val="0"/>
          <w:marTop w:val="0"/>
          <w:marBottom w:val="0"/>
          <w:divBdr>
            <w:top w:val="none" w:sz="0" w:space="0" w:color="auto"/>
            <w:left w:val="none" w:sz="0" w:space="0" w:color="auto"/>
            <w:bottom w:val="none" w:sz="0" w:space="0" w:color="auto"/>
            <w:right w:val="none" w:sz="0" w:space="0" w:color="auto"/>
          </w:divBdr>
        </w:div>
        <w:div w:id="784153989">
          <w:marLeft w:val="0"/>
          <w:marRight w:val="0"/>
          <w:marTop w:val="0"/>
          <w:marBottom w:val="0"/>
          <w:divBdr>
            <w:top w:val="none" w:sz="0" w:space="0" w:color="auto"/>
            <w:left w:val="none" w:sz="0" w:space="0" w:color="auto"/>
            <w:bottom w:val="none" w:sz="0" w:space="0" w:color="auto"/>
            <w:right w:val="none" w:sz="0" w:space="0" w:color="auto"/>
          </w:divBdr>
        </w:div>
        <w:div w:id="856426172">
          <w:marLeft w:val="0"/>
          <w:marRight w:val="0"/>
          <w:marTop w:val="0"/>
          <w:marBottom w:val="0"/>
          <w:divBdr>
            <w:top w:val="none" w:sz="0" w:space="0" w:color="auto"/>
            <w:left w:val="none" w:sz="0" w:space="0" w:color="auto"/>
            <w:bottom w:val="none" w:sz="0" w:space="0" w:color="auto"/>
            <w:right w:val="none" w:sz="0" w:space="0" w:color="auto"/>
          </w:divBdr>
        </w:div>
        <w:div w:id="911088225">
          <w:marLeft w:val="0"/>
          <w:marRight w:val="0"/>
          <w:marTop w:val="0"/>
          <w:marBottom w:val="0"/>
          <w:divBdr>
            <w:top w:val="none" w:sz="0" w:space="0" w:color="auto"/>
            <w:left w:val="none" w:sz="0" w:space="0" w:color="auto"/>
            <w:bottom w:val="none" w:sz="0" w:space="0" w:color="auto"/>
            <w:right w:val="none" w:sz="0" w:space="0" w:color="auto"/>
          </w:divBdr>
        </w:div>
        <w:div w:id="969700227">
          <w:marLeft w:val="0"/>
          <w:marRight w:val="0"/>
          <w:marTop w:val="0"/>
          <w:marBottom w:val="0"/>
          <w:divBdr>
            <w:top w:val="none" w:sz="0" w:space="0" w:color="auto"/>
            <w:left w:val="none" w:sz="0" w:space="0" w:color="auto"/>
            <w:bottom w:val="none" w:sz="0" w:space="0" w:color="auto"/>
            <w:right w:val="none" w:sz="0" w:space="0" w:color="auto"/>
          </w:divBdr>
        </w:div>
        <w:div w:id="1017539247">
          <w:marLeft w:val="0"/>
          <w:marRight w:val="0"/>
          <w:marTop w:val="0"/>
          <w:marBottom w:val="0"/>
          <w:divBdr>
            <w:top w:val="none" w:sz="0" w:space="0" w:color="auto"/>
            <w:left w:val="none" w:sz="0" w:space="0" w:color="auto"/>
            <w:bottom w:val="none" w:sz="0" w:space="0" w:color="auto"/>
            <w:right w:val="none" w:sz="0" w:space="0" w:color="auto"/>
          </w:divBdr>
        </w:div>
        <w:div w:id="1069382254">
          <w:marLeft w:val="0"/>
          <w:marRight w:val="0"/>
          <w:marTop w:val="0"/>
          <w:marBottom w:val="0"/>
          <w:divBdr>
            <w:top w:val="none" w:sz="0" w:space="0" w:color="auto"/>
            <w:left w:val="none" w:sz="0" w:space="0" w:color="auto"/>
            <w:bottom w:val="none" w:sz="0" w:space="0" w:color="auto"/>
            <w:right w:val="none" w:sz="0" w:space="0" w:color="auto"/>
          </w:divBdr>
        </w:div>
        <w:div w:id="1078594771">
          <w:marLeft w:val="0"/>
          <w:marRight w:val="0"/>
          <w:marTop w:val="0"/>
          <w:marBottom w:val="0"/>
          <w:divBdr>
            <w:top w:val="none" w:sz="0" w:space="0" w:color="auto"/>
            <w:left w:val="none" w:sz="0" w:space="0" w:color="auto"/>
            <w:bottom w:val="none" w:sz="0" w:space="0" w:color="auto"/>
            <w:right w:val="none" w:sz="0" w:space="0" w:color="auto"/>
          </w:divBdr>
        </w:div>
        <w:div w:id="1088846906">
          <w:marLeft w:val="0"/>
          <w:marRight w:val="0"/>
          <w:marTop w:val="0"/>
          <w:marBottom w:val="0"/>
          <w:divBdr>
            <w:top w:val="none" w:sz="0" w:space="0" w:color="auto"/>
            <w:left w:val="none" w:sz="0" w:space="0" w:color="auto"/>
            <w:bottom w:val="none" w:sz="0" w:space="0" w:color="auto"/>
            <w:right w:val="none" w:sz="0" w:space="0" w:color="auto"/>
          </w:divBdr>
        </w:div>
        <w:div w:id="1141119656">
          <w:marLeft w:val="0"/>
          <w:marRight w:val="0"/>
          <w:marTop w:val="0"/>
          <w:marBottom w:val="0"/>
          <w:divBdr>
            <w:top w:val="none" w:sz="0" w:space="0" w:color="auto"/>
            <w:left w:val="none" w:sz="0" w:space="0" w:color="auto"/>
            <w:bottom w:val="none" w:sz="0" w:space="0" w:color="auto"/>
            <w:right w:val="none" w:sz="0" w:space="0" w:color="auto"/>
          </w:divBdr>
        </w:div>
        <w:div w:id="1212425573">
          <w:marLeft w:val="0"/>
          <w:marRight w:val="0"/>
          <w:marTop w:val="0"/>
          <w:marBottom w:val="0"/>
          <w:divBdr>
            <w:top w:val="none" w:sz="0" w:space="0" w:color="auto"/>
            <w:left w:val="none" w:sz="0" w:space="0" w:color="auto"/>
            <w:bottom w:val="none" w:sz="0" w:space="0" w:color="auto"/>
            <w:right w:val="none" w:sz="0" w:space="0" w:color="auto"/>
          </w:divBdr>
        </w:div>
        <w:div w:id="1247418474">
          <w:marLeft w:val="0"/>
          <w:marRight w:val="0"/>
          <w:marTop w:val="0"/>
          <w:marBottom w:val="0"/>
          <w:divBdr>
            <w:top w:val="none" w:sz="0" w:space="0" w:color="auto"/>
            <w:left w:val="none" w:sz="0" w:space="0" w:color="auto"/>
            <w:bottom w:val="none" w:sz="0" w:space="0" w:color="auto"/>
            <w:right w:val="none" w:sz="0" w:space="0" w:color="auto"/>
          </w:divBdr>
        </w:div>
        <w:div w:id="1277058777">
          <w:marLeft w:val="0"/>
          <w:marRight w:val="0"/>
          <w:marTop w:val="0"/>
          <w:marBottom w:val="0"/>
          <w:divBdr>
            <w:top w:val="none" w:sz="0" w:space="0" w:color="auto"/>
            <w:left w:val="none" w:sz="0" w:space="0" w:color="auto"/>
            <w:bottom w:val="none" w:sz="0" w:space="0" w:color="auto"/>
            <w:right w:val="none" w:sz="0" w:space="0" w:color="auto"/>
          </w:divBdr>
        </w:div>
        <w:div w:id="1340541352">
          <w:marLeft w:val="0"/>
          <w:marRight w:val="0"/>
          <w:marTop w:val="0"/>
          <w:marBottom w:val="0"/>
          <w:divBdr>
            <w:top w:val="none" w:sz="0" w:space="0" w:color="auto"/>
            <w:left w:val="none" w:sz="0" w:space="0" w:color="auto"/>
            <w:bottom w:val="none" w:sz="0" w:space="0" w:color="auto"/>
            <w:right w:val="none" w:sz="0" w:space="0" w:color="auto"/>
          </w:divBdr>
        </w:div>
        <w:div w:id="1345085251">
          <w:marLeft w:val="0"/>
          <w:marRight w:val="0"/>
          <w:marTop w:val="0"/>
          <w:marBottom w:val="0"/>
          <w:divBdr>
            <w:top w:val="none" w:sz="0" w:space="0" w:color="auto"/>
            <w:left w:val="none" w:sz="0" w:space="0" w:color="auto"/>
            <w:bottom w:val="none" w:sz="0" w:space="0" w:color="auto"/>
            <w:right w:val="none" w:sz="0" w:space="0" w:color="auto"/>
          </w:divBdr>
        </w:div>
        <w:div w:id="1352687402">
          <w:marLeft w:val="0"/>
          <w:marRight w:val="0"/>
          <w:marTop w:val="0"/>
          <w:marBottom w:val="0"/>
          <w:divBdr>
            <w:top w:val="none" w:sz="0" w:space="0" w:color="auto"/>
            <w:left w:val="none" w:sz="0" w:space="0" w:color="auto"/>
            <w:bottom w:val="none" w:sz="0" w:space="0" w:color="auto"/>
            <w:right w:val="none" w:sz="0" w:space="0" w:color="auto"/>
          </w:divBdr>
        </w:div>
        <w:div w:id="1446803411">
          <w:marLeft w:val="0"/>
          <w:marRight w:val="0"/>
          <w:marTop w:val="0"/>
          <w:marBottom w:val="0"/>
          <w:divBdr>
            <w:top w:val="none" w:sz="0" w:space="0" w:color="auto"/>
            <w:left w:val="none" w:sz="0" w:space="0" w:color="auto"/>
            <w:bottom w:val="none" w:sz="0" w:space="0" w:color="auto"/>
            <w:right w:val="none" w:sz="0" w:space="0" w:color="auto"/>
          </w:divBdr>
        </w:div>
        <w:div w:id="1502426248">
          <w:marLeft w:val="0"/>
          <w:marRight w:val="0"/>
          <w:marTop w:val="0"/>
          <w:marBottom w:val="0"/>
          <w:divBdr>
            <w:top w:val="none" w:sz="0" w:space="0" w:color="auto"/>
            <w:left w:val="none" w:sz="0" w:space="0" w:color="auto"/>
            <w:bottom w:val="none" w:sz="0" w:space="0" w:color="auto"/>
            <w:right w:val="none" w:sz="0" w:space="0" w:color="auto"/>
          </w:divBdr>
        </w:div>
        <w:div w:id="1581132452">
          <w:marLeft w:val="0"/>
          <w:marRight w:val="0"/>
          <w:marTop w:val="0"/>
          <w:marBottom w:val="0"/>
          <w:divBdr>
            <w:top w:val="none" w:sz="0" w:space="0" w:color="auto"/>
            <w:left w:val="none" w:sz="0" w:space="0" w:color="auto"/>
            <w:bottom w:val="none" w:sz="0" w:space="0" w:color="auto"/>
            <w:right w:val="none" w:sz="0" w:space="0" w:color="auto"/>
          </w:divBdr>
        </w:div>
        <w:div w:id="1587957662">
          <w:marLeft w:val="0"/>
          <w:marRight w:val="0"/>
          <w:marTop w:val="0"/>
          <w:marBottom w:val="0"/>
          <w:divBdr>
            <w:top w:val="none" w:sz="0" w:space="0" w:color="auto"/>
            <w:left w:val="none" w:sz="0" w:space="0" w:color="auto"/>
            <w:bottom w:val="none" w:sz="0" w:space="0" w:color="auto"/>
            <w:right w:val="none" w:sz="0" w:space="0" w:color="auto"/>
          </w:divBdr>
        </w:div>
        <w:div w:id="1605652342">
          <w:marLeft w:val="0"/>
          <w:marRight w:val="0"/>
          <w:marTop w:val="0"/>
          <w:marBottom w:val="0"/>
          <w:divBdr>
            <w:top w:val="none" w:sz="0" w:space="0" w:color="auto"/>
            <w:left w:val="none" w:sz="0" w:space="0" w:color="auto"/>
            <w:bottom w:val="none" w:sz="0" w:space="0" w:color="auto"/>
            <w:right w:val="none" w:sz="0" w:space="0" w:color="auto"/>
          </w:divBdr>
        </w:div>
        <w:div w:id="1650013498">
          <w:marLeft w:val="0"/>
          <w:marRight w:val="0"/>
          <w:marTop w:val="0"/>
          <w:marBottom w:val="0"/>
          <w:divBdr>
            <w:top w:val="none" w:sz="0" w:space="0" w:color="auto"/>
            <w:left w:val="none" w:sz="0" w:space="0" w:color="auto"/>
            <w:bottom w:val="none" w:sz="0" w:space="0" w:color="auto"/>
            <w:right w:val="none" w:sz="0" w:space="0" w:color="auto"/>
          </w:divBdr>
        </w:div>
        <w:div w:id="1682245640">
          <w:marLeft w:val="0"/>
          <w:marRight w:val="0"/>
          <w:marTop w:val="0"/>
          <w:marBottom w:val="0"/>
          <w:divBdr>
            <w:top w:val="none" w:sz="0" w:space="0" w:color="auto"/>
            <w:left w:val="none" w:sz="0" w:space="0" w:color="auto"/>
            <w:bottom w:val="none" w:sz="0" w:space="0" w:color="auto"/>
            <w:right w:val="none" w:sz="0" w:space="0" w:color="auto"/>
          </w:divBdr>
        </w:div>
        <w:div w:id="1719281052">
          <w:marLeft w:val="0"/>
          <w:marRight w:val="0"/>
          <w:marTop w:val="0"/>
          <w:marBottom w:val="0"/>
          <w:divBdr>
            <w:top w:val="none" w:sz="0" w:space="0" w:color="auto"/>
            <w:left w:val="none" w:sz="0" w:space="0" w:color="auto"/>
            <w:bottom w:val="none" w:sz="0" w:space="0" w:color="auto"/>
            <w:right w:val="none" w:sz="0" w:space="0" w:color="auto"/>
          </w:divBdr>
        </w:div>
        <w:div w:id="1764841474">
          <w:marLeft w:val="0"/>
          <w:marRight w:val="0"/>
          <w:marTop w:val="0"/>
          <w:marBottom w:val="0"/>
          <w:divBdr>
            <w:top w:val="none" w:sz="0" w:space="0" w:color="auto"/>
            <w:left w:val="none" w:sz="0" w:space="0" w:color="auto"/>
            <w:bottom w:val="none" w:sz="0" w:space="0" w:color="auto"/>
            <w:right w:val="none" w:sz="0" w:space="0" w:color="auto"/>
          </w:divBdr>
        </w:div>
        <w:div w:id="1852984333">
          <w:marLeft w:val="0"/>
          <w:marRight w:val="0"/>
          <w:marTop w:val="0"/>
          <w:marBottom w:val="0"/>
          <w:divBdr>
            <w:top w:val="none" w:sz="0" w:space="0" w:color="auto"/>
            <w:left w:val="none" w:sz="0" w:space="0" w:color="auto"/>
            <w:bottom w:val="none" w:sz="0" w:space="0" w:color="auto"/>
            <w:right w:val="none" w:sz="0" w:space="0" w:color="auto"/>
          </w:divBdr>
        </w:div>
        <w:div w:id="1853253612">
          <w:marLeft w:val="0"/>
          <w:marRight w:val="0"/>
          <w:marTop w:val="0"/>
          <w:marBottom w:val="0"/>
          <w:divBdr>
            <w:top w:val="none" w:sz="0" w:space="0" w:color="auto"/>
            <w:left w:val="none" w:sz="0" w:space="0" w:color="auto"/>
            <w:bottom w:val="none" w:sz="0" w:space="0" w:color="auto"/>
            <w:right w:val="none" w:sz="0" w:space="0" w:color="auto"/>
          </w:divBdr>
        </w:div>
        <w:div w:id="1892690751">
          <w:marLeft w:val="0"/>
          <w:marRight w:val="0"/>
          <w:marTop w:val="0"/>
          <w:marBottom w:val="0"/>
          <w:divBdr>
            <w:top w:val="none" w:sz="0" w:space="0" w:color="auto"/>
            <w:left w:val="none" w:sz="0" w:space="0" w:color="auto"/>
            <w:bottom w:val="none" w:sz="0" w:space="0" w:color="auto"/>
            <w:right w:val="none" w:sz="0" w:space="0" w:color="auto"/>
          </w:divBdr>
        </w:div>
        <w:div w:id="1915846647">
          <w:marLeft w:val="0"/>
          <w:marRight w:val="0"/>
          <w:marTop w:val="0"/>
          <w:marBottom w:val="0"/>
          <w:divBdr>
            <w:top w:val="none" w:sz="0" w:space="0" w:color="auto"/>
            <w:left w:val="none" w:sz="0" w:space="0" w:color="auto"/>
            <w:bottom w:val="none" w:sz="0" w:space="0" w:color="auto"/>
            <w:right w:val="none" w:sz="0" w:space="0" w:color="auto"/>
          </w:divBdr>
        </w:div>
        <w:div w:id="1928731620">
          <w:marLeft w:val="0"/>
          <w:marRight w:val="0"/>
          <w:marTop w:val="0"/>
          <w:marBottom w:val="0"/>
          <w:divBdr>
            <w:top w:val="none" w:sz="0" w:space="0" w:color="auto"/>
            <w:left w:val="none" w:sz="0" w:space="0" w:color="auto"/>
            <w:bottom w:val="none" w:sz="0" w:space="0" w:color="auto"/>
            <w:right w:val="none" w:sz="0" w:space="0" w:color="auto"/>
          </w:divBdr>
        </w:div>
        <w:div w:id="1980525664">
          <w:marLeft w:val="0"/>
          <w:marRight w:val="0"/>
          <w:marTop w:val="0"/>
          <w:marBottom w:val="0"/>
          <w:divBdr>
            <w:top w:val="none" w:sz="0" w:space="0" w:color="auto"/>
            <w:left w:val="none" w:sz="0" w:space="0" w:color="auto"/>
            <w:bottom w:val="none" w:sz="0" w:space="0" w:color="auto"/>
            <w:right w:val="none" w:sz="0" w:space="0" w:color="auto"/>
          </w:divBdr>
        </w:div>
        <w:div w:id="2003926459">
          <w:marLeft w:val="0"/>
          <w:marRight w:val="0"/>
          <w:marTop w:val="0"/>
          <w:marBottom w:val="0"/>
          <w:divBdr>
            <w:top w:val="none" w:sz="0" w:space="0" w:color="auto"/>
            <w:left w:val="none" w:sz="0" w:space="0" w:color="auto"/>
            <w:bottom w:val="none" w:sz="0" w:space="0" w:color="auto"/>
            <w:right w:val="none" w:sz="0" w:space="0" w:color="auto"/>
          </w:divBdr>
        </w:div>
        <w:div w:id="2030333478">
          <w:marLeft w:val="0"/>
          <w:marRight w:val="0"/>
          <w:marTop w:val="0"/>
          <w:marBottom w:val="0"/>
          <w:divBdr>
            <w:top w:val="none" w:sz="0" w:space="0" w:color="auto"/>
            <w:left w:val="none" w:sz="0" w:space="0" w:color="auto"/>
            <w:bottom w:val="none" w:sz="0" w:space="0" w:color="auto"/>
            <w:right w:val="none" w:sz="0" w:space="0" w:color="auto"/>
          </w:divBdr>
        </w:div>
        <w:div w:id="2048025545">
          <w:marLeft w:val="0"/>
          <w:marRight w:val="0"/>
          <w:marTop w:val="0"/>
          <w:marBottom w:val="0"/>
          <w:divBdr>
            <w:top w:val="none" w:sz="0" w:space="0" w:color="auto"/>
            <w:left w:val="none" w:sz="0" w:space="0" w:color="auto"/>
            <w:bottom w:val="none" w:sz="0" w:space="0" w:color="auto"/>
            <w:right w:val="none" w:sz="0" w:space="0" w:color="auto"/>
          </w:divBdr>
        </w:div>
        <w:div w:id="2106999725">
          <w:marLeft w:val="0"/>
          <w:marRight w:val="0"/>
          <w:marTop w:val="0"/>
          <w:marBottom w:val="0"/>
          <w:divBdr>
            <w:top w:val="none" w:sz="0" w:space="0" w:color="auto"/>
            <w:left w:val="none" w:sz="0" w:space="0" w:color="auto"/>
            <w:bottom w:val="none" w:sz="0" w:space="0" w:color="auto"/>
            <w:right w:val="none" w:sz="0" w:space="0" w:color="auto"/>
          </w:divBdr>
        </w:div>
        <w:div w:id="2120098284">
          <w:marLeft w:val="0"/>
          <w:marRight w:val="0"/>
          <w:marTop w:val="0"/>
          <w:marBottom w:val="0"/>
          <w:divBdr>
            <w:top w:val="none" w:sz="0" w:space="0" w:color="auto"/>
            <w:left w:val="none" w:sz="0" w:space="0" w:color="auto"/>
            <w:bottom w:val="none" w:sz="0" w:space="0" w:color="auto"/>
            <w:right w:val="none" w:sz="0" w:space="0" w:color="auto"/>
          </w:divBdr>
        </w:div>
        <w:div w:id="2135711133">
          <w:marLeft w:val="0"/>
          <w:marRight w:val="0"/>
          <w:marTop w:val="0"/>
          <w:marBottom w:val="0"/>
          <w:divBdr>
            <w:top w:val="none" w:sz="0" w:space="0" w:color="auto"/>
            <w:left w:val="none" w:sz="0" w:space="0" w:color="auto"/>
            <w:bottom w:val="none" w:sz="0" w:space="0" w:color="auto"/>
            <w:right w:val="none" w:sz="0" w:space="0" w:color="auto"/>
          </w:divBdr>
        </w:div>
      </w:divsChild>
    </w:div>
    <w:div w:id="2009282488">
      <w:bodyDiv w:val="1"/>
      <w:marLeft w:val="0"/>
      <w:marRight w:val="0"/>
      <w:marTop w:val="0"/>
      <w:marBottom w:val="0"/>
      <w:divBdr>
        <w:top w:val="none" w:sz="0" w:space="0" w:color="auto"/>
        <w:left w:val="none" w:sz="0" w:space="0" w:color="auto"/>
        <w:bottom w:val="none" w:sz="0" w:space="0" w:color="auto"/>
        <w:right w:val="none" w:sz="0" w:space="0" w:color="auto"/>
      </w:divBdr>
      <w:divsChild>
        <w:div w:id="51776302">
          <w:marLeft w:val="0"/>
          <w:marRight w:val="0"/>
          <w:marTop w:val="0"/>
          <w:marBottom w:val="0"/>
          <w:divBdr>
            <w:top w:val="none" w:sz="0" w:space="0" w:color="auto"/>
            <w:left w:val="none" w:sz="0" w:space="0" w:color="auto"/>
            <w:bottom w:val="none" w:sz="0" w:space="0" w:color="auto"/>
            <w:right w:val="none" w:sz="0" w:space="0" w:color="auto"/>
          </w:divBdr>
        </w:div>
        <w:div w:id="173309030">
          <w:marLeft w:val="0"/>
          <w:marRight w:val="0"/>
          <w:marTop w:val="0"/>
          <w:marBottom w:val="0"/>
          <w:divBdr>
            <w:top w:val="none" w:sz="0" w:space="0" w:color="auto"/>
            <w:left w:val="none" w:sz="0" w:space="0" w:color="auto"/>
            <w:bottom w:val="none" w:sz="0" w:space="0" w:color="auto"/>
            <w:right w:val="none" w:sz="0" w:space="0" w:color="auto"/>
          </w:divBdr>
        </w:div>
        <w:div w:id="199898087">
          <w:marLeft w:val="0"/>
          <w:marRight w:val="0"/>
          <w:marTop w:val="0"/>
          <w:marBottom w:val="0"/>
          <w:divBdr>
            <w:top w:val="none" w:sz="0" w:space="0" w:color="auto"/>
            <w:left w:val="none" w:sz="0" w:space="0" w:color="auto"/>
            <w:bottom w:val="none" w:sz="0" w:space="0" w:color="auto"/>
            <w:right w:val="none" w:sz="0" w:space="0" w:color="auto"/>
          </w:divBdr>
        </w:div>
        <w:div w:id="399719053">
          <w:marLeft w:val="0"/>
          <w:marRight w:val="0"/>
          <w:marTop w:val="0"/>
          <w:marBottom w:val="0"/>
          <w:divBdr>
            <w:top w:val="none" w:sz="0" w:space="0" w:color="auto"/>
            <w:left w:val="none" w:sz="0" w:space="0" w:color="auto"/>
            <w:bottom w:val="none" w:sz="0" w:space="0" w:color="auto"/>
            <w:right w:val="none" w:sz="0" w:space="0" w:color="auto"/>
          </w:divBdr>
        </w:div>
        <w:div w:id="955331903">
          <w:marLeft w:val="0"/>
          <w:marRight w:val="0"/>
          <w:marTop w:val="0"/>
          <w:marBottom w:val="0"/>
          <w:divBdr>
            <w:top w:val="none" w:sz="0" w:space="0" w:color="auto"/>
            <w:left w:val="none" w:sz="0" w:space="0" w:color="auto"/>
            <w:bottom w:val="none" w:sz="0" w:space="0" w:color="auto"/>
            <w:right w:val="none" w:sz="0" w:space="0" w:color="auto"/>
          </w:divBdr>
        </w:div>
        <w:div w:id="1027562919">
          <w:marLeft w:val="0"/>
          <w:marRight w:val="0"/>
          <w:marTop w:val="0"/>
          <w:marBottom w:val="0"/>
          <w:divBdr>
            <w:top w:val="none" w:sz="0" w:space="0" w:color="auto"/>
            <w:left w:val="none" w:sz="0" w:space="0" w:color="auto"/>
            <w:bottom w:val="none" w:sz="0" w:space="0" w:color="auto"/>
            <w:right w:val="none" w:sz="0" w:space="0" w:color="auto"/>
          </w:divBdr>
        </w:div>
        <w:div w:id="1090391880">
          <w:marLeft w:val="0"/>
          <w:marRight w:val="0"/>
          <w:marTop w:val="0"/>
          <w:marBottom w:val="0"/>
          <w:divBdr>
            <w:top w:val="none" w:sz="0" w:space="0" w:color="auto"/>
            <w:left w:val="none" w:sz="0" w:space="0" w:color="auto"/>
            <w:bottom w:val="none" w:sz="0" w:space="0" w:color="auto"/>
            <w:right w:val="none" w:sz="0" w:space="0" w:color="auto"/>
          </w:divBdr>
        </w:div>
        <w:div w:id="1112938333">
          <w:marLeft w:val="0"/>
          <w:marRight w:val="0"/>
          <w:marTop w:val="0"/>
          <w:marBottom w:val="0"/>
          <w:divBdr>
            <w:top w:val="none" w:sz="0" w:space="0" w:color="auto"/>
            <w:left w:val="none" w:sz="0" w:space="0" w:color="auto"/>
            <w:bottom w:val="none" w:sz="0" w:space="0" w:color="auto"/>
            <w:right w:val="none" w:sz="0" w:space="0" w:color="auto"/>
          </w:divBdr>
        </w:div>
        <w:div w:id="1156146267">
          <w:marLeft w:val="0"/>
          <w:marRight w:val="0"/>
          <w:marTop w:val="0"/>
          <w:marBottom w:val="0"/>
          <w:divBdr>
            <w:top w:val="none" w:sz="0" w:space="0" w:color="auto"/>
            <w:left w:val="none" w:sz="0" w:space="0" w:color="auto"/>
            <w:bottom w:val="none" w:sz="0" w:space="0" w:color="auto"/>
            <w:right w:val="none" w:sz="0" w:space="0" w:color="auto"/>
          </w:divBdr>
        </w:div>
        <w:div w:id="1245335484">
          <w:marLeft w:val="0"/>
          <w:marRight w:val="0"/>
          <w:marTop w:val="0"/>
          <w:marBottom w:val="0"/>
          <w:divBdr>
            <w:top w:val="none" w:sz="0" w:space="0" w:color="auto"/>
            <w:left w:val="none" w:sz="0" w:space="0" w:color="auto"/>
            <w:bottom w:val="none" w:sz="0" w:space="0" w:color="auto"/>
            <w:right w:val="none" w:sz="0" w:space="0" w:color="auto"/>
          </w:divBdr>
        </w:div>
        <w:div w:id="1258556315">
          <w:marLeft w:val="0"/>
          <w:marRight w:val="0"/>
          <w:marTop w:val="0"/>
          <w:marBottom w:val="0"/>
          <w:divBdr>
            <w:top w:val="none" w:sz="0" w:space="0" w:color="auto"/>
            <w:left w:val="none" w:sz="0" w:space="0" w:color="auto"/>
            <w:bottom w:val="none" w:sz="0" w:space="0" w:color="auto"/>
            <w:right w:val="none" w:sz="0" w:space="0" w:color="auto"/>
          </w:divBdr>
        </w:div>
        <w:div w:id="1507554514">
          <w:marLeft w:val="0"/>
          <w:marRight w:val="0"/>
          <w:marTop w:val="0"/>
          <w:marBottom w:val="0"/>
          <w:divBdr>
            <w:top w:val="none" w:sz="0" w:space="0" w:color="auto"/>
            <w:left w:val="none" w:sz="0" w:space="0" w:color="auto"/>
            <w:bottom w:val="none" w:sz="0" w:space="0" w:color="auto"/>
            <w:right w:val="none" w:sz="0" w:space="0" w:color="auto"/>
          </w:divBdr>
        </w:div>
        <w:div w:id="1634019242">
          <w:marLeft w:val="0"/>
          <w:marRight w:val="0"/>
          <w:marTop w:val="0"/>
          <w:marBottom w:val="0"/>
          <w:divBdr>
            <w:top w:val="none" w:sz="0" w:space="0" w:color="auto"/>
            <w:left w:val="none" w:sz="0" w:space="0" w:color="auto"/>
            <w:bottom w:val="none" w:sz="0" w:space="0" w:color="auto"/>
            <w:right w:val="none" w:sz="0" w:space="0" w:color="auto"/>
          </w:divBdr>
        </w:div>
        <w:div w:id="1966541737">
          <w:marLeft w:val="0"/>
          <w:marRight w:val="0"/>
          <w:marTop w:val="0"/>
          <w:marBottom w:val="0"/>
          <w:divBdr>
            <w:top w:val="none" w:sz="0" w:space="0" w:color="auto"/>
            <w:left w:val="none" w:sz="0" w:space="0" w:color="auto"/>
            <w:bottom w:val="none" w:sz="0" w:space="0" w:color="auto"/>
            <w:right w:val="none" w:sz="0" w:space="0" w:color="auto"/>
          </w:divBdr>
        </w:div>
        <w:div w:id="1970550632">
          <w:marLeft w:val="0"/>
          <w:marRight w:val="0"/>
          <w:marTop w:val="0"/>
          <w:marBottom w:val="0"/>
          <w:divBdr>
            <w:top w:val="none" w:sz="0" w:space="0" w:color="auto"/>
            <w:left w:val="none" w:sz="0" w:space="0" w:color="auto"/>
            <w:bottom w:val="none" w:sz="0" w:space="0" w:color="auto"/>
            <w:right w:val="none" w:sz="0" w:space="0" w:color="auto"/>
          </w:divBdr>
        </w:div>
        <w:div w:id="2031182651">
          <w:marLeft w:val="0"/>
          <w:marRight w:val="0"/>
          <w:marTop w:val="0"/>
          <w:marBottom w:val="0"/>
          <w:divBdr>
            <w:top w:val="none" w:sz="0" w:space="0" w:color="auto"/>
            <w:left w:val="none" w:sz="0" w:space="0" w:color="auto"/>
            <w:bottom w:val="none" w:sz="0" w:space="0" w:color="auto"/>
            <w:right w:val="none" w:sz="0" w:space="0" w:color="auto"/>
          </w:divBdr>
        </w:div>
        <w:div w:id="2119332749">
          <w:marLeft w:val="0"/>
          <w:marRight w:val="0"/>
          <w:marTop w:val="0"/>
          <w:marBottom w:val="0"/>
          <w:divBdr>
            <w:top w:val="none" w:sz="0" w:space="0" w:color="auto"/>
            <w:left w:val="none" w:sz="0" w:space="0" w:color="auto"/>
            <w:bottom w:val="none" w:sz="0" w:space="0" w:color="auto"/>
            <w:right w:val="none" w:sz="0" w:space="0" w:color="auto"/>
          </w:divBdr>
        </w:div>
      </w:divsChild>
    </w:div>
    <w:div w:id="208471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cid:image001.png@01DB1978.0E2C3630"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cid:image004.jpg@01DA06A2.ACB98940" TargetMode="External"/><Relationship Id="rId42" Type="http://schemas.openxmlformats.org/officeDocument/2006/relationships/hyperlink" Target="https://url.uk.m.mimecastprotect.com/s/-EaKCN9DNuwgo6qs4hXFyw4MX?domain=stratfordcross.co.uk/" TargetMode="External"/><Relationship Id="rId47" Type="http://schemas.openxmlformats.org/officeDocument/2006/relationships/chart" Target="charts/chart2.xml"/><Relationship Id="rId50"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3.xml"/><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footer" Target="footer3.xml"/><Relationship Id="rId37" Type="http://schemas.openxmlformats.org/officeDocument/2006/relationships/image" Target="media/image17.png"/><Relationship Id="rId40" Type="http://schemas.openxmlformats.org/officeDocument/2006/relationships/hyperlink" Target="https://url.uk.m.mimecastprotect.com/s/bBV_CMQDMhvnjJyFwfwF8JN5G?domain=elephantpark.co.uk/" TargetMode="Externa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grosvenor.com/property/property-uk/fivefields" TargetMode="External"/><Relationship Id="rId49"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hyperlink" Target="https://www.sociability.app/"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image" Target="media/image16.jpeg"/><Relationship Id="rId43" Type="http://schemas.openxmlformats.org/officeDocument/2006/relationships/hyperlink" Target="https://www.wel-co.me/" TargetMode="External"/><Relationship Id="rId48" Type="http://schemas.openxmlformats.org/officeDocument/2006/relationships/chart" Target="charts/chart3.xml"/><Relationship Id="rId8" Type="http://schemas.openxmlformats.org/officeDocument/2006/relationships/styles" Target="styles.xml"/><Relationship Id="rId51" Type="http://schemas.openxmlformats.org/officeDocument/2006/relationships/header" Target="header6.xml"/></Relationships>
</file>

<file path=word/_rels/endnotes.xml.rels><?xml version="1.0" encoding="UTF-8" standalone="yes"?>
<Relationships xmlns="http://schemas.openxmlformats.org/package/2006/relationships"><Relationship Id="rId3" Type="http://schemas.openxmlformats.org/officeDocument/2006/relationships/hyperlink" Target="https://url.uk.m.mimecastprotect.com/s/LcyUCOylOTw84yKUrlEQd?domain=centreforcities.org" TargetMode="External"/><Relationship Id="rId2" Type="http://schemas.openxmlformats.org/officeDocument/2006/relationships/hyperlink" Target="https://url.uk.m.mimecastprotect.com/s/o7upCMQDMh9rWAZHkfxr4?domain=centreforinclusivedesign.org.au" TargetMode="External"/><Relationship Id="rId1" Type="http://schemas.openxmlformats.org/officeDocument/2006/relationships/hyperlink" Target="https://url.uk.m.mimecastprotect.com/s/TBXCCL86LIXW4Z1HBC2G8?domain=istruc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nning\AppData\Local\Temp\Templafy\WordVsto\Board%20Report_DCU_2022.docx.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olterrapartnersllp.sharepoint.com/sites/VolterraPartnersLLP/Shared%20Documents/Projects/2023/Accessible%20and%20inclusive%20places/Spreadsheets/Basel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C:\Users\preddy.VCDOM\Downloads\datadownload%2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18760999648008E-2"/>
          <c:y val="4.4404112062679288E-2"/>
          <c:w val="0.96149477600589683"/>
          <c:h val="0.73870413437584104"/>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[Baseline.xlsx]Sheet4!$D$10:$D$12</c:f>
              <c:strCache>
                <c:ptCount val="3"/>
                <c:pt idx="0">
                  <c:v>Children </c:v>
                </c:pt>
                <c:pt idx="1">
                  <c:v>Working age </c:v>
                </c:pt>
                <c:pt idx="2">
                  <c:v>State pension age</c:v>
                </c:pt>
              </c:strCache>
            </c:strRef>
          </c:cat>
          <c:val>
            <c:numRef>
              <c:f>[Baseline.xlsx]Sheet4!$E$10:$E$12</c:f>
              <c:numCache>
                <c:formatCode>0%</c:formatCode>
                <c:ptCount val="3"/>
                <c:pt idx="0">
                  <c:v>0.11</c:v>
                </c:pt>
                <c:pt idx="1">
                  <c:v>0.23</c:v>
                </c:pt>
                <c:pt idx="2">
                  <c:v>0.45</c:v>
                </c:pt>
              </c:numCache>
            </c:numRef>
          </c:val>
          <c:extLst>
            <c:ext xmlns:c16="http://schemas.microsoft.com/office/drawing/2014/chart" uri="{C3380CC4-5D6E-409C-BE32-E72D297353CC}">
              <c16:uniqueId val="{00000000-E5EB-40B7-A2F1-9B444B2AD646}"/>
            </c:ext>
          </c:extLst>
        </c:ser>
        <c:dLbls>
          <c:showLegendKey val="0"/>
          <c:showVal val="0"/>
          <c:showCatName val="0"/>
          <c:showSerName val="0"/>
          <c:showPercent val="0"/>
          <c:showBubbleSize val="0"/>
        </c:dLbls>
        <c:gapWidth val="29"/>
        <c:overlap val="23"/>
        <c:axId val="1719845424"/>
        <c:axId val="2066075904"/>
      </c:barChart>
      <c:catAx>
        <c:axId val="171984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075904"/>
        <c:crosses val="autoZero"/>
        <c:auto val="1"/>
        <c:lblAlgn val="ctr"/>
        <c:lblOffset val="100"/>
        <c:noMultiLvlLbl val="0"/>
      </c:catAx>
      <c:valAx>
        <c:axId val="2066075904"/>
        <c:scaling>
          <c:orientation val="minMax"/>
        </c:scaling>
        <c:delete val="1"/>
        <c:axPos val="l"/>
        <c:numFmt formatCode="0%" sourceLinked="1"/>
        <c:majorTickMark val="none"/>
        <c:minorTickMark val="none"/>
        <c:tickLblPos val="nextTo"/>
        <c:crossAx val="171984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[Baseline.xlsx]Sheet1!$E$54</c:f>
              <c:strCache>
                <c:ptCount val="1"/>
                <c:pt idx="0">
                  <c:v>Disabled </c:v>
                </c:pt>
              </c:strCache>
            </c:strRef>
          </c:tx>
          <c:spPr>
            <a:ln w="28575" cap="rnd">
              <a:solidFill>
                <a:schemeClr val="accent1"/>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[Baseline.xlsx]Sheet1!$E$55:$E$66</c:f>
              <c:numCache>
                <c:formatCode>_-* #,##0_-;\-* #,##0_-;_-* "-"??_-;_-@_-</c:formatCode>
                <c:ptCount val="12"/>
                <c:pt idx="0">
                  <c:v>10500000</c:v>
                </c:pt>
                <c:pt idx="1">
                  <c:v>11900000</c:v>
                </c:pt>
                <c:pt idx="2">
                  <c:v>12200000</c:v>
                </c:pt>
                <c:pt idx="3">
                  <c:v>11900000</c:v>
                </c:pt>
                <c:pt idx="4">
                  <c:v>12900000</c:v>
                </c:pt>
                <c:pt idx="5">
                  <c:v>13300000</c:v>
                </c:pt>
                <c:pt idx="6">
                  <c:v>13900000</c:v>
                </c:pt>
                <c:pt idx="7">
                  <c:v>13300000</c:v>
                </c:pt>
                <c:pt idx="8">
                  <c:v>14100000</c:v>
                </c:pt>
                <c:pt idx="9">
                  <c:v>14100000</c:v>
                </c:pt>
                <c:pt idx="10">
                  <c:v>14600000</c:v>
                </c:pt>
                <c:pt idx="11">
                  <c:v>16000000</c:v>
                </c:pt>
              </c:numCache>
            </c:numRef>
          </c:val>
          <c:smooth val="0"/>
          <c:extLst>
            <c:ext xmlns:c16="http://schemas.microsoft.com/office/drawing/2014/chart" uri="{C3380CC4-5D6E-409C-BE32-E72D297353CC}">
              <c16:uniqueId val="{00000000-4AA4-42D4-A917-E04A02876ABA}"/>
            </c:ext>
          </c:extLst>
        </c:ser>
        <c:dLbls>
          <c:showLegendKey val="0"/>
          <c:showVal val="0"/>
          <c:showCatName val="0"/>
          <c:showSerName val="0"/>
          <c:showPercent val="0"/>
          <c:showBubbleSize val="0"/>
        </c:dLbls>
        <c:marker val="1"/>
        <c:smooth val="0"/>
        <c:axId val="639715840"/>
        <c:axId val="689053824"/>
      </c:lineChart>
      <c:lineChart>
        <c:grouping val="standard"/>
        <c:varyColors val="0"/>
        <c:ser>
          <c:idx val="1"/>
          <c:order val="1"/>
          <c:tx>
            <c:strRef>
              <c:f>[Baseline.xlsx]Sheet1!$G$54</c:f>
              <c:strCache>
                <c:ptCount val="1"/>
                <c:pt idx="0">
                  <c:v>Index</c:v>
                </c:pt>
              </c:strCache>
            </c:strRef>
          </c:tx>
          <c:spPr>
            <a:ln w="28575" cap="rnd">
              <a:solidFill>
                <a:schemeClr val="accent2"/>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[Baseline.xlsx]Sheet1!$G$55:$G$66</c:f>
              <c:numCache>
                <c:formatCode>0</c:formatCode>
                <c:ptCount val="12"/>
                <c:pt idx="0" formatCode="General">
                  <c:v>100</c:v>
                </c:pt>
                <c:pt idx="1">
                  <c:v>113.33333333333333</c:v>
                </c:pt>
                <c:pt idx="2">
                  <c:v>116.1904761904762</c:v>
                </c:pt>
                <c:pt idx="3">
                  <c:v>113.33333333333333</c:v>
                </c:pt>
                <c:pt idx="4">
                  <c:v>122.85714285714286</c:v>
                </c:pt>
                <c:pt idx="5">
                  <c:v>126.66666666666666</c:v>
                </c:pt>
                <c:pt idx="6">
                  <c:v>132.38095238095238</c:v>
                </c:pt>
                <c:pt idx="7">
                  <c:v>126.66666666666666</c:v>
                </c:pt>
                <c:pt idx="8">
                  <c:v>134.28571428571431</c:v>
                </c:pt>
                <c:pt idx="9">
                  <c:v>134.28571428571431</c:v>
                </c:pt>
                <c:pt idx="10">
                  <c:v>139.04761904761904</c:v>
                </c:pt>
                <c:pt idx="11">
                  <c:v>152.38095238095238</c:v>
                </c:pt>
              </c:numCache>
            </c:numRef>
          </c:val>
          <c:smooth val="0"/>
          <c:extLst>
            <c:ext xmlns:c16="http://schemas.microsoft.com/office/drawing/2014/chart" uri="{C3380CC4-5D6E-409C-BE32-E72D297353CC}">
              <c16:uniqueId val="{00000001-4AA4-42D4-A917-E04A02876ABA}"/>
            </c:ext>
          </c:extLst>
        </c:ser>
        <c:ser>
          <c:idx val="2"/>
          <c:order val="2"/>
          <c:tx>
            <c:strRef>
              <c:f>[Baseline.xlsx]Sheet1!$H$54</c:f>
              <c:strCache>
                <c:ptCount val="1"/>
                <c:pt idx="0">
                  <c:v>Index</c:v>
                </c:pt>
              </c:strCache>
            </c:strRef>
          </c:tx>
          <c:spPr>
            <a:ln w="28575" cap="rnd">
              <a:solidFill>
                <a:schemeClr val="accent3"/>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[Baseline.xlsx]Sheet1!$H$55:$H$66</c:f>
              <c:numCache>
                <c:formatCode>0</c:formatCode>
                <c:ptCount val="12"/>
                <c:pt idx="0" formatCode="General">
                  <c:v>100</c:v>
                </c:pt>
                <c:pt idx="1">
                  <c:v>100.83762516998236</c:v>
                </c:pt>
                <c:pt idx="2">
                  <c:v>101.50666379262434</c:v>
                </c:pt>
                <c:pt idx="3">
                  <c:v>102.14501221935383</c:v>
                </c:pt>
                <c:pt idx="4">
                  <c:v>102.92752059546213</c:v>
                </c:pt>
                <c:pt idx="5">
                  <c:v>103.74537663296508</c:v>
                </c:pt>
                <c:pt idx="6">
                  <c:v>104.60264983813754</c:v>
                </c:pt>
                <c:pt idx="7">
                  <c:v>105.22753575174393</c:v>
                </c:pt>
                <c:pt idx="8">
                  <c:v>105.85743445577349</c:v>
                </c:pt>
                <c:pt idx="9">
                  <c:v>106.4330560800272</c:v>
                </c:pt>
                <c:pt idx="10">
                  <c:v>106.88625790510358</c:v>
                </c:pt>
                <c:pt idx="11">
                  <c:v>106.79871412524673</c:v>
                </c:pt>
              </c:numCache>
            </c:numRef>
          </c:val>
          <c:smooth val="0"/>
          <c:extLst>
            <c:ext xmlns:c16="http://schemas.microsoft.com/office/drawing/2014/chart" uri="{C3380CC4-5D6E-409C-BE32-E72D297353CC}">
              <c16:uniqueId val="{00000002-4AA4-42D4-A917-E04A02876ABA}"/>
            </c:ext>
          </c:extLst>
        </c:ser>
        <c:dLbls>
          <c:showLegendKey val="0"/>
          <c:showVal val="0"/>
          <c:showCatName val="0"/>
          <c:showSerName val="0"/>
          <c:showPercent val="0"/>
          <c:showBubbleSize val="0"/>
        </c:dLbls>
        <c:marker val="1"/>
        <c:smooth val="0"/>
        <c:axId val="639717280"/>
        <c:axId val="689054816"/>
      </c:lineChart>
      <c:catAx>
        <c:axId val="6397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053824"/>
        <c:crosses val="autoZero"/>
        <c:auto val="1"/>
        <c:lblAlgn val="ctr"/>
        <c:lblOffset val="100"/>
        <c:tickLblSkip val="2"/>
        <c:tickMarkSkip val="4"/>
        <c:noMultiLvlLbl val="0"/>
      </c:catAx>
      <c:valAx>
        <c:axId val="689053824"/>
        <c:scaling>
          <c:orientation val="minMax"/>
          <c:min val="1000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715840"/>
        <c:crosses val="autoZero"/>
        <c:crossBetween val="between"/>
      </c:valAx>
      <c:valAx>
        <c:axId val="689054816"/>
        <c:scaling>
          <c:orientation val="minMax"/>
          <c:min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717280"/>
        <c:crosses val="max"/>
        <c:crossBetween val="between"/>
      </c:valAx>
      <c:catAx>
        <c:axId val="639717280"/>
        <c:scaling>
          <c:orientation val="minMax"/>
        </c:scaling>
        <c:delete val="1"/>
        <c:axPos val="b"/>
        <c:numFmt formatCode="General" sourceLinked="1"/>
        <c:majorTickMark val="out"/>
        <c:minorTickMark val="none"/>
        <c:tickLblPos val="nextTo"/>
        <c:crossAx val="6890548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7'!$B$26</c:f>
              <c:strCache>
                <c:ptCount val="1"/>
                <c:pt idx="0">
                  <c:v>Disabled</c:v>
                </c:pt>
              </c:strCache>
            </c:strRef>
          </c:tx>
          <c:spPr>
            <a:solidFill>
              <a:schemeClr val="tx1"/>
            </a:solidFill>
            <a:ln>
              <a:noFill/>
            </a:ln>
            <a:effectLst/>
          </c:spPr>
          <c:invertIfNegative val="0"/>
          <c:cat>
            <c:strRef>
              <c:f>'Figure 7'!$A$27:$A$34</c:f>
              <c:strCache>
                <c:ptCount val="8"/>
                <c:pt idx="0">
                  <c:v>Other</c:v>
                </c:pt>
                <c:pt idx="1">
                  <c:v>The cost of the product or service</c:v>
                </c:pt>
                <c:pt idx="2">
                  <c:v>Other people’s attitudes towards me</c:v>
                </c:pt>
                <c:pt idx="3">
                  <c:v>It was difficult accessing toilets</c:v>
                </c:pt>
                <c:pt idx="4">
                  <c:v>It was difficult getting into or moving around buildings</c:v>
                </c:pt>
                <c:pt idx="5">
                  <c:v>It was difficult using pavements, crossings or footpaths</c:v>
                </c:pt>
                <c:pt idx="6">
                  <c:v>There were not enough places to rest</c:v>
                </c:pt>
                <c:pt idx="7">
                  <c:v>It was difficult using transport</c:v>
                </c:pt>
              </c:strCache>
            </c:strRef>
          </c:cat>
          <c:val>
            <c:numRef>
              <c:f>'Figure 7'!$B$27:$B$34</c:f>
              <c:numCache>
                <c:formatCode>0%</c:formatCode>
                <c:ptCount val="8"/>
                <c:pt idx="0">
                  <c:v>0.125</c:v>
                </c:pt>
                <c:pt idx="1">
                  <c:v>0.19899999999999998</c:v>
                </c:pt>
                <c:pt idx="2">
                  <c:v>0.09</c:v>
                </c:pt>
                <c:pt idx="3">
                  <c:v>0.13100000000000001</c:v>
                </c:pt>
                <c:pt idx="4">
                  <c:v>0.125</c:v>
                </c:pt>
                <c:pt idx="5">
                  <c:v>0.13900000000000001</c:v>
                </c:pt>
                <c:pt idx="6">
                  <c:v>0.153</c:v>
                </c:pt>
                <c:pt idx="7">
                  <c:v>0.22899999999999998</c:v>
                </c:pt>
              </c:numCache>
            </c:numRef>
          </c:val>
          <c:extLst>
            <c:ext xmlns:c16="http://schemas.microsoft.com/office/drawing/2014/chart" uri="{C3380CC4-5D6E-409C-BE32-E72D297353CC}">
              <c16:uniqueId val="{00000000-95D0-44BF-9C14-5CBFC18301FB}"/>
            </c:ext>
          </c:extLst>
        </c:ser>
        <c:ser>
          <c:idx val="1"/>
          <c:order val="1"/>
          <c:tx>
            <c:strRef>
              <c:f>'Figure 7'!$C$26</c:f>
              <c:strCache>
                <c:ptCount val="1"/>
                <c:pt idx="0">
                  <c:v>Non-disabled</c:v>
                </c:pt>
              </c:strCache>
            </c:strRef>
          </c:tx>
          <c:spPr>
            <a:solidFill>
              <a:schemeClr val="accent4"/>
            </a:solidFill>
            <a:ln>
              <a:solidFill>
                <a:schemeClr val="tx1"/>
              </a:solidFill>
            </a:ln>
            <a:effectLst/>
          </c:spPr>
          <c:invertIfNegative val="0"/>
          <c:cat>
            <c:strRef>
              <c:f>'Figure 7'!$A$27:$A$34</c:f>
              <c:strCache>
                <c:ptCount val="8"/>
                <c:pt idx="0">
                  <c:v>Other</c:v>
                </c:pt>
                <c:pt idx="1">
                  <c:v>The cost of the product or service</c:v>
                </c:pt>
                <c:pt idx="2">
                  <c:v>Other people’s attitudes towards me</c:v>
                </c:pt>
                <c:pt idx="3">
                  <c:v>It was difficult accessing toilets</c:v>
                </c:pt>
                <c:pt idx="4">
                  <c:v>It was difficult getting into or moving around buildings</c:v>
                </c:pt>
                <c:pt idx="5">
                  <c:v>It was difficult using pavements, crossings or footpaths</c:v>
                </c:pt>
                <c:pt idx="6">
                  <c:v>There were not enough places to rest</c:v>
                </c:pt>
                <c:pt idx="7">
                  <c:v>It was difficult using transport</c:v>
                </c:pt>
              </c:strCache>
            </c:strRef>
          </c:cat>
          <c:val>
            <c:numRef>
              <c:f>'Figure 7'!$C$27:$C$34</c:f>
              <c:numCache>
                <c:formatCode>0%</c:formatCode>
                <c:ptCount val="8"/>
                <c:pt idx="0">
                  <c:v>0.126</c:v>
                </c:pt>
                <c:pt idx="1">
                  <c:v>0.154</c:v>
                </c:pt>
                <c:pt idx="2">
                  <c:v>1.6E-2</c:v>
                </c:pt>
                <c:pt idx="3">
                  <c:v>2.2000000000000002E-2</c:v>
                </c:pt>
                <c:pt idx="4">
                  <c:v>1.2E-2</c:v>
                </c:pt>
                <c:pt idx="5">
                  <c:v>9.0000000000000011E-3</c:v>
                </c:pt>
                <c:pt idx="6">
                  <c:v>8.0000000000000002E-3</c:v>
                </c:pt>
                <c:pt idx="7">
                  <c:v>6.0999999999999999E-2</c:v>
                </c:pt>
              </c:numCache>
            </c:numRef>
          </c:val>
          <c:extLst>
            <c:ext xmlns:c16="http://schemas.microsoft.com/office/drawing/2014/chart" uri="{C3380CC4-5D6E-409C-BE32-E72D297353CC}">
              <c16:uniqueId val="{00000001-95D0-44BF-9C14-5CBFC18301FB}"/>
            </c:ext>
          </c:extLst>
        </c:ser>
        <c:dLbls>
          <c:showLegendKey val="0"/>
          <c:showVal val="0"/>
          <c:showCatName val="0"/>
          <c:showSerName val="0"/>
          <c:showPercent val="0"/>
          <c:showBubbleSize val="0"/>
        </c:dLbls>
        <c:gapWidth val="120"/>
        <c:axId val="2028971215"/>
        <c:axId val="2091746815"/>
      </c:barChart>
      <c:catAx>
        <c:axId val="2028971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91746815"/>
        <c:crosses val="autoZero"/>
        <c:auto val="1"/>
        <c:lblAlgn val="ctr"/>
        <c:lblOffset val="100"/>
        <c:noMultiLvlLbl val="0"/>
      </c:catAx>
      <c:valAx>
        <c:axId val="2091746815"/>
        <c:scaling>
          <c:orientation val="minMax"/>
          <c:max val="0.23"/>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71215"/>
        <c:crosses val="autoZero"/>
        <c:crossBetween val="between"/>
      </c:valAx>
      <c:spPr>
        <a:noFill/>
        <a:ln>
          <a:noFill/>
        </a:ln>
        <a:effectLst/>
      </c:spPr>
    </c:plotArea>
    <c:legend>
      <c:legendPos val="b"/>
      <c:layout>
        <c:manualLayout>
          <c:xMode val="edge"/>
          <c:yMode val="edge"/>
          <c:x val="0.77129893728318921"/>
          <c:y val="0.32640277431384424"/>
          <c:w val="0.21025446751516963"/>
          <c:h val="0.1756922572178477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0.56098</cdr:x>
      <cdr:y>0.01415</cdr:y>
    </cdr:from>
    <cdr:to>
      <cdr:x>0.92378</cdr:x>
      <cdr:y>0.25943</cdr:y>
    </cdr:to>
    <cdr:sp macro="" textlink="">
      <cdr:nvSpPr>
        <cdr:cNvPr id="2" name="Text Box 1"/>
        <cdr:cNvSpPr txBox="1"/>
      </cdr:nvSpPr>
      <cdr:spPr>
        <a:xfrm xmlns:a="http://schemas.openxmlformats.org/drawingml/2006/main">
          <a:off x="1752599" y="28575"/>
          <a:ext cx="1133476" cy="4953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accent2"/>
              </a:solidFill>
            </a:rPr>
            <a:t>Disabled people</a:t>
          </a:r>
          <a:r>
            <a:rPr lang="en-GB" sz="1100" b="1" baseline="0">
              <a:solidFill>
                <a:schemeClr val="accent2"/>
              </a:solidFill>
            </a:rPr>
            <a:t> growth</a:t>
          </a:r>
          <a:endParaRPr lang="en-GB" sz="1100" b="1">
            <a:solidFill>
              <a:schemeClr val="accent2"/>
            </a:solidFill>
          </a:endParaRPr>
        </a:p>
      </cdr:txBody>
    </cdr:sp>
  </cdr:relSizeAnchor>
  <cdr:relSizeAnchor xmlns:cdr="http://schemas.openxmlformats.org/drawingml/2006/chartDrawing">
    <cdr:from>
      <cdr:x>0.22908</cdr:x>
      <cdr:y>0</cdr:y>
    </cdr:from>
    <cdr:to>
      <cdr:x>0.59189</cdr:x>
      <cdr:y>0.24528</cdr:y>
    </cdr:to>
    <cdr:sp macro="" textlink="">
      <cdr:nvSpPr>
        <cdr:cNvPr id="3" name="Text Box 1"/>
        <cdr:cNvSpPr txBox="1"/>
      </cdr:nvSpPr>
      <cdr:spPr>
        <a:xfrm xmlns:a="http://schemas.openxmlformats.org/drawingml/2006/main">
          <a:off x="715692" y="-4807131"/>
          <a:ext cx="1133491" cy="49529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1"/>
              </a:solidFill>
            </a:rPr>
            <a:t>Number of disabled people</a:t>
          </a:r>
        </a:p>
      </cdr:txBody>
    </cdr:sp>
  </cdr:relSizeAnchor>
  <cdr:relSizeAnchor xmlns:cdr="http://schemas.openxmlformats.org/drawingml/2006/chartDrawing">
    <cdr:from>
      <cdr:x>0.54167</cdr:x>
      <cdr:y>0.46069</cdr:y>
    </cdr:from>
    <cdr:to>
      <cdr:x>0.90447</cdr:x>
      <cdr:y>0.70597</cdr:y>
    </cdr:to>
    <cdr:sp macro="" textlink="">
      <cdr:nvSpPr>
        <cdr:cNvPr id="4" name="Text Box 1"/>
        <cdr:cNvSpPr txBox="1"/>
      </cdr:nvSpPr>
      <cdr:spPr>
        <a:xfrm xmlns:a="http://schemas.openxmlformats.org/drawingml/2006/main">
          <a:off x="1692274" y="930275"/>
          <a:ext cx="1133476" cy="4953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3"/>
              </a:solidFill>
            </a:rPr>
            <a:t>Population growth</a:t>
          </a:r>
        </a:p>
      </cdr:txBody>
    </cdr:sp>
  </cdr:relSizeAnchor>
</c:userShapes>
</file>

<file path=word/theme/theme1.xml><?xml version="1.0" encoding="utf-8"?>
<a:theme xmlns:a="http://schemas.openxmlformats.org/drawingml/2006/main" name="Office Theme">
  <a:themeElements>
    <a:clrScheme name="Grosvenor-Main">
      <a:dk1>
        <a:sysClr val="windowText" lastClr="000000"/>
      </a:dk1>
      <a:lt1>
        <a:sysClr val="window" lastClr="FFFFFF"/>
      </a:lt1>
      <a:dk2>
        <a:srgbClr val="AAAAAA"/>
      </a:dk2>
      <a:lt2>
        <a:srgbClr val="E6E6E6"/>
      </a:lt2>
      <a:accent1>
        <a:srgbClr val="0D776E"/>
      </a:accent1>
      <a:accent2>
        <a:srgbClr val="004A4A"/>
      </a:accent2>
      <a:accent3>
        <a:srgbClr val="CAE4DE"/>
      </a:accent3>
      <a:accent4>
        <a:srgbClr val="D0C2B3"/>
      </a:accent4>
      <a:accent5>
        <a:srgbClr val="AEA1C7"/>
      </a:accent5>
      <a:accent6>
        <a:srgbClr val="A8D1E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050C36"/>
    </a:dk2>
    <a:lt2>
      <a:srgbClr val="EBEBEB"/>
    </a:lt2>
    <a:accent1>
      <a:srgbClr val="6DB1BD"/>
    </a:accent1>
    <a:accent2>
      <a:srgbClr val="E17480"/>
    </a:accent2>
    <a:accent3>
      <a:srgbClr val="717FA3"/>
    </a:accent3>
    <a:accent4>
      <a:srgbClr val="E5EC6E"/>
    </a:accent4>
    <a:accent5>
      <a:srgbClr val="E17480"/>
    </a:accent5>
    <a:accent6>
      <a:srgbClr val="E5EC6E"/>
    </a:accent6>
    <a:hlink>
      <a:srgbClr val="6DB1BD"/>
    </a:hlink>
    <a:folHlink>
      <a:srgbClr val="6DB1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Board Report_DCU_2022.docx","templateDescription":"","enableDocumentContentUpdater":false,"version":"2.0"}]]></TemplafyTemplateConfiguration>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9c244b-abd5-4abe-8453-50e2066a2f4e">
      <Terms xmlns="http://schemas.microsoft.com/office/infopath/2007/PartnerControls"/>
    </lcf76f155ced4ddcb4097134ff3c332f>
    <TaxCatchAll xmlns="3f6692f0-f9a3-4e8f-ab3a-e849b700567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8BFF01ADC003449B343735973C8889D" ma:contentTypeVersion="18" ma:contentTypeDescription="Create a new document." ma:contentTypeScope="" ma:versionID="469e6368a1d151fb63644c7b6becd93c">
  <xsd:schema xmlns:xsd="http://www.w3.org/2001/XMLSchema" xmlns:xs="http://www.w3.org/2001/XMLSchema" xmlns:p="http://schemas.microsoft.com/office/2006/metadata/properties" xmlns:ns2="859c244b-abd5-4abe-8453-50e2066a2f4e" xmlns:ns3="3f6692f0-f9a3-4e8f-ab3a-e849b700567f" targetNamespace="http://schemas.microsoft.com/office/2006/metadata/properties" ma:root="true" ma:fieldsID="fbe6d042d6a19a8cd70a6512dffe05bc" ns2:_="" ns3:_="">
    <xsd:import namespace="859c244b-abd5-4abe-8453-50e2066a2f4e"/>
    <xsd:import namespace="3f6692f0-f9a3-4e8f-ab3a-e849b70056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c244b-abd5-4abe-8453-50e2066a2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72535c-f21f-4a83-9694-55bc96197d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6692f0-f9a3-4e8f-ab3a-e849b70056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b7aced-30d3-4e3b-aeed-774f16e5c65e}" ma:internalName="TaxCatchAll" ma:showField="CatchAllData" ma:web="3f6692f0-f9a3-4e8f-ab3a-e849b70056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1ADB6D-62F9-4D02-A702-A6A61E295423}">
  <ds:schemaRefs>
    <ds:schemaRef ds:uri="http://schemas.openxmlformats.org/officeDocument/2006/bibliography"/>
  </ds:schemaRefs>
</ds:datastoreItem>
</file>

<file path=customXml/itemProps2.xml><?xml version="1.0" encoding="utf-8"?>
<ds:datastoreItem xmlns:ds="http://schemas.openxmlformats.org/officeDocument/2006/customXml" ds:itemID="{BDD35C03-C54C-41D2-8CCA-7943D6410B1A}">
  <ds:schemaRefs/>
</ds:datastoreItem>
</file>

<file path=customXml/itemProps3.xml><?xml version="1.0" encoding="utf-8"?>
<ds:datastoreItem xmlns:ds="http://schemas.openxmlformats.org/officeDocument/2006/customXml" ds:itemID="{FB388B26-6326-4C14-B056-83CCC8FA7822}">
  <ds:schemaRefs/>
</ds:datastoreItem>
</file>

<file path=customXml/itemProps4.xml><?xml version="1.0" encoding="utf-8"?>
<ds:datastoreItem xmlns:ds="http://schemas.openxmlformats.org/officeDocument/2006/customXml" ds:itemID="{42C49348-5101-4734-B824-5C616561CB43}">
  <ds:schemaRefs>
    <ds:schemaRef ds:uri="http://purl.org/dc/terms/"/>
    <ds:schemaRef ds:uri="3f6692f0-f9a3-4e8f-ab3a-e849b700567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859c244b-abd5-4abe-8453-50e2066a2f4e"/>
    <ds:schemaRef ds:uri="http://www.w3.org/XML/1998/namespace"/>
    <ds:schemaRef ds:uri="http://purl.org/dc/dcmitype/"/>
  </ds:schemaRefs>
</ds:datastoreItem>
</file>

<file path=customXml/itemProps5.xml><?xml version="1.0" encoding="utf-8"?>
<ds:datastoreItem xmlns:ds="http://schemas.openxmlformats.org/officeDocument/2006/customXml" ds:itemID="{03E20DBF-316F-43DD-891A-B564EFA7B459}">
  <ds:schemaRefs>
    <ds:schemaRef ds:uri="http://schemas.microsoft.com/sharepoint/v3/contenttype/forms"/>
  </ds:schemaRefs>
</ds:datastoreItem>
</file>

<file path=customXml/itemProps6.xml><?xml version="1.0" encoding="utf-8"?>
<ds:datastoreItem xmlns:ds="http://schemas.openxmlformats.org/officeDocument/2006/customXml" ds:itemID="{59B787CB-6E32-43C9-9EE9-6CD19EEBC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c244b-abd5-4abe-8453-50e2066a2f4e"/>
    <ds:schemaRef ds:uri="3f6692f0-f9a3-4e8f-ab3a-e849b7005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a79577e-1acb-4ec3-90be-b7b901c6a253}" enabled="0" method="" siteId="{9a79577e-1acb-4ec3-90be-b7b901c6a253}" removed="1"/>
</clbl:labelList>
</file>

<file path=docProps/app.xml><?xml version="1.0" encoding="utf-8"?>
<Properties xmlns="http://schemas.openxmlformats.org/officeDocument/2006/extended-properties" xmlns:vt="http://schemas.openxmlformats.org/officeDocument/2006/docPropsVTypes">
  <Template>Board%20Report_DCU_2022.docx</Template>
  <TotalTime>3470</TotalTime>
  <Pages>32</Pages>
  <Words>11484</Words>
  <Characters>65464</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Manning</dc:creator>
  <cp:keywords/>
  <dc:description/>
  <cp:lastModifiedBy>James Manning</cp:lastModifiedBy>
  <cp:revision>66</cp:revision>
  <dcterms:created xsi:type="dcterms:W3CDTF">2024-10-02T11:11:00Z</dcterms:created>
  <dcterms:modified xsi:type="dcterms:W3CDTF">2024-10-09T05:30:00Z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grosvenor</vt:lpwstr>
  </property>
  <property fmtid="{D5CDD505-2E9C-101B-9397-08002B2CF9AE}" pid="3" name="TemplafyTemplateId">
    <vt:lpwstr>637777614043683074</vt:lpwstr>
  </property>
  <property fmtid="{D5CDD505-2E9C-101B-9397-08002B2CF9AE}" pid="4" name="TemplafyUserProfileId">
    <vt:lpwstr>730064090992215808</vt:lpwstr>
  </property>
  <property fmtid="{D5CDD505-2E9C-101B-9397-08002B2CF9AE}" pid="5" name="TemplafyFromBlank">
    <vt:bool>false</vt:bool>
  </property>
  <property fmtid="{D5CDD505-2E9C-101B-9397-08002B2CF9AE}" pid="6" name="ContentTypeId">
    <vt:lpwstr>0x01010058BFF01ADC003449B343735973C8889D</vt:lpwstr>
  </property>
  <property fmtid="{D5CDD505-2E9C-101B-9397-08002B2CF9AE}" pid="7" name="MediaServiceImageTags">
    <vt:lpwstr/>
  </property>
</Properties>
</file>